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A68EC" w14:textId="66D9CD3A" w:rsidR="00F500C2" w:rsidRPr="00A41A93" w:rsidRDefault="00F500C2" w:rsidP="00F500C2">
      <w:pPr>
        <w:spacing w:after="0" w:line="240" w:lineRule="auto"/>
        <w:jc w:val="center"/>
        <w:rPr>
          <w:b/>
          <w:sz w:val="24"/>
          <w:szCs w:val="24"/>
          <w:u w:val="single"/>
          <w:lang w:val="en-US"/>
        </w:rPr>
      </w:pPr>
      <w:r w:rsidRPr="00427FEA">
        <w:rPr>
          <w:b/>
          <w:sz w:val="24"/>
          <w:szCs w:val="24"/>
          <w:u w:val="single"/>
        </w:rPr>
        <w:t>AU</w:t>
      </w:r>
      <w:r w:rsidRPr="00A41A93">
        <w:rPr>
          <w:b/>
          <w:sz w:val="24"/>
          <w:szCs w:val="24"/>
          <w:u w:val="single"/>
          <w:lang w:val="en-US"/>
        </w:rPr>
        <w:t xml:space="preserve">TONOMOUS MUICIPALITY OF </w:t>
      </w:r>
      <w:r w:rsidR="00DE38D3">
        <w:rPr>
          <w:b/>
          <w:sz w:val="24"/>
          <w:szCs w:val="24"/>
          <w:u w:val="single"/>
          <w:lang w:val="en-US"/>
        </w:rPr>
        <w:t>CABO ROJO</w:t>
      </w:r>
      <w:r w:rsidRPr="00A41A93">
        <w:rPr>
          <w:b/>
          <w:sz w:val="24"/>
          <w:szCs w:val="24"/>
          <w:u w:val="single"/>
          <w:lang w:val="en-US"/>
        </w:rPr>
        <w:t xml:space="preserve"> (M</w:t>
      </w:r>
      <w:r w:rsidR="00DE38D3">
        <w:rPr>
          <w:b/>
          <w:sz w:val="24"/>
          <w:szCs w:val="24"/>
          <w:u w:val="single"/>
          <w:lang w:val="en-US"/>
        </w:rPr>
        <w:t>ACR</w:t>
      </w:r>
      <w:r w:rsidRPr="00A41A93">
        <w:rPr>
          <w:b/>
          <w:sz w:val="24"/>
          <w:szCs w:val="24"/>
          <w:u w:val="single"/>
          <w:lang w:val="en-US"/>
        </w:rPr>
        <w:t>)</w:t>
      </w:r>
    </w:p>
    <w:p w14:paraId="5278D75A" w14:textId="77777777" w:rsidR="00F500C2" w:rsidRPr="00A41A93" w:rsidRDefault="00F500C2" w:rsidP="00545101">
      <w:pPr>
        <w:pStyle w:val="Heading7"/>
        <w:spacing w:before="0"/>
        <w:rPr>
          <w:rFonts w:asciiTheme="minorHAnsi" w:hAnsiTheme="minorHAnsi"/>
          <w:b/>
          <w:bCs/>
          <w:i w:val="0"/>
          <w:color w:val="auto"/>
          <w:u w:val="single"/>
        </w:rPr>
      </w:pPr>
    </w:p>
    <w:p w14:paraId="0A178C04" w14:textId="39B4BBA3" w:rsidR="00545101" w:rsidRPr="00A41A93" w:rsidRDefault="00545101" w:rsidP="00545101">
      <w:pPr>
        <w:pStyle w:val="Heading7"/>
        <w:spacing w:before="0"/>
        <w:rPr>
          <w:rFonts w:asciiTheme="minorHAnsi" w:hAnsiTheme="minorHAnsi"/>
          <w:b/>
          <w:bCs/>
          <w:i w:val="0"/>
          <w:color w:val="auto"/>
          <w:u w:val="single"/>
        </w:rPr>
      </w:pPr>
      <w:r w:rsidRPr="00A41A93">
        <w:rPr>
          <w:rFonts w:asciiTheme="minorHAnsi" w:hAnsiTheme="minorHAnsi"/>
          <w:b/>
          <w:bCs/>
          <w:i w:val="0"/>
          <w:color w:val="auto"/>
          <w:u w:val="single"/>
        </w:rPr>
        <w:t>Section 26.45: Overall Goal Calculation</w:t>
      </w:r>
      <w:r w:rsidR="00BF604D" w:rsidRPr="00A41A93">
        <w:rPr>
          <w:rFonts w:asciiTheme="minorHAnsi" w:hAnsiTheme="minorHAnsi"/>
          <w:b/>
          <w:bCs/>
          <w:i w:val="0"/>
          <w:color w:val="auto"/>
          <w:u w:val="single"/>
        </w:rPr>
        <w:t xml:space="preserve"> 202</w:t>
      </w:r>
      <w:r w:rsidR="00DE38D3">
        <w:rPr>
          <w:rFonts w:asciiTheme="minorHAnsi" w:hAnsiTheme="minorHAnsi"/>
          <w:b/>
          <w:bCs/>
          <w:i w:val="0"/>
          <w:color w:val="auto"/>
          <w:u w:val="single"/>
        </w:rPr>
        <w:t>4</w:t>
      </w:r>
      <w:r w:rsidR="00BF604D" w:rsidRPr="00A41A93">
        <w:rPr>
          <w:rFonts w:asciiTheme="minorHAnsi" w:hAnsiTheme="minorHAnsi"/>
          <w:b/>
          <w:bCs/>
          <w:i w:val="0"/>
          <w:color w:val="auto"/>
          <w:u w:val="single"/>
        </w:rPr>
        <w:t>/202</w:t>
      </w:r>
      <w:r w:rsidR="00DE38D3">
        <w:rPr>
          <w:rFonts w:asciiTheme="minorHAnsi" w:hAnsiTheme="minorHAnsi"/>
          <w:b/>
          <w:bCs/>
          <w:i w:val="0"/>
          <w:color w:val="auto"/>
          <w:u w:val="single"/>
        </w:rPr>
        <w:t>7</w:t>
      </w:r>
    </w:p>
    <w:p w14:paraId="0A178C05" w14:textId="77777777" w:rsidR="00545101" w:rsidRPr="00A41A93" w:rsidRDefault="00545101" w:rsidP="00545101">
      <w:pPr>
        <w:spacing w:after="0" w:line="240" w:lineRule="auto"/>
        <w:jc w:val="both"/>
        <w:rPr>
          <w:rFonts w:cs="Arial"/>
          <w:lang w:val="en-US"/>
        </w:rPr>
      </w:pPr>
    </w:p>
    <w:p w14:paraId="0A178C06" w14:textId="77777777" w:rsidR="00D55A12" w:rsidRPr="00A41A93" w:rsidRDefault="00D55A12" w:rsidP="00D55A12">
      <w:pPr>
        <w:pStyle w:val="Footer"/>
        <w:jc w:val="both"/>
        <w:rPr>
          <w:rFonts w:cs="Arial"/>
          <w:b/>
          <w:bCs/>
          <w:lang w:val="en-US"/>
        </w:rPr>
      </w:pPr>
      <w:r w:rsidRPr="00A41A93">
        <w:rPr>
          <w:rFonts w:cs="Arial"/>
          <w:b/>
          <w:bCs/>
          <w:u w:val="single"/>
          <w:lang w:val="en-US"/>
        </w:rPr>
        <w:t>Amount of Goal</w:t>
      </w:r>
    </w:p>
    <w:p w14:paraId="0A178C07" w14:textId="77777777" w:rsidR="00D55A12" w:rsidRPr="00A41A93" w:rsidRDefault="00D55A12" w:rsidP="00D55A12">
      <w:pPr>
        <w:pStyle w:val="Footer"/>
        <w:jc w:val="both"/>
        <w:rPr>
          <w:rFonts w:cs="Arial"/>
          <w:lang w:val="en-US"/>
        </w:rPr>
      </w:pPr>
    </w:p>
    <w:p w14:paraId="0A178C08" w14:textId="736F7A79" w:rsidR="00D55A12" w:rsidRPr="00A41A93" w:rsidRDefault="00D55A12" w:rsidP="0092367C">
      <w:pPr>
        <w:spacing w:after="0" w:line="240" w:lineRule="auto"/>
        <w:jc w:val="both"/>
        <w:rPr>
          <w:rFonts w:cs="Arial"/>
          <w:lang w:val="en-US"/>
        </w:rPr>
      </w:pPr>
      <w:r w:rsidRPr="00A41A93">
        <w:rPr>
          <w:rFonts w:cs="Arial"/>
          <w:lang w:val="en-US"/>
        </w:rPr>
        <w:t xml:space="preserve">1.  The Municipality of </w:t>
      </w:r>
      <w:r w:rsidR="00DE38D3">
        <w:rPr>
          <w:rFonts w:cs="Arial"/>
          <w:lang w:val="en-US"/>
        </w:rPr>
        <w:t>Cabo Rojo</w:t>
      </w:r>
      <w:r w:rsidR="009E7C40" w:rsidRPr="00A41A93">
        <w:rPr>
          <w:rFonts w:cs="Arial"/>
          <w:lang w:val="en-US"/>
        </w:rPr>
        <w:t>’s overall goal for FY 20</w:t>
      </w:r>
      <w:r w:rsidR="0065271C" w:rsidRPr="00A41A93">
        <w:rPr>
          <w:rFonts w:cs="Arial"/>
          <w:lang w:val="en-US"/>
        </w:rPr>
        <w:t>2</w:t>
      </w:r>
      <w:r w:rsidR="00DE38D3">
        <w:rPr>
          <w:rFonts w:cs="Arial"/>
          <w:lang w:val="en-US"/>
        </w:rPr>
        <w:t>4</w:t>
      </w:r>
      <w:r w:rsidR="0075524F" w:rsidRPr="00A41A93">
        <w:rPr>
          <w:rFonts w:cs="Arial"/>
          <w:lang w:val="en-US"/>
        </w:rPr>
        <w:t>-</w:t>
      </w:r>
      <w:r w:rsidR="009E7C40" w:rsidRPr="00A41A93">
        <w:rPr>
          <w:rFonts w:cs="Arial"/>
          <w:lang w:val="en-US"/>
        </w:rPr>
        <w:t>20</w:t>
      </w:r>
      <w:r w:rsidR="0065271C" w:rsidRPr="00A41A93">
        <w:rPr>
          <w:rFonts w:cs="Arial"/>
          <w:lang w:val="en-US"/>
        </w:rPr>
        <w:t>2</w:t>
      </w:r>
      <w:r w:rsidR="00DE38D3">
        <w:rPr>
          <w:rFonts w:cs="Arial"/>
          <w:lang w:val="en-US"/>
        </w:rPr>
        <w:t>7 (Oct. 1, 2024 - Sep. 30, 2027)</w:t>
      </w:r>
      <w:r w:rsidR="009E7C40" w:rsidRPr="00A41A93">
        <w:rPr>
          <w:rFonts w:cs="Arial"/>
          <w:lang w:val="en-US"/>
        </w:rPr>
        <w:t xml:space="preserve"> will be</w:t>
      </w:r>
      <w:r w:rsidRPr="00A41A93">
        <w:rPr>
          <w:rFonts w:cs="Arial"/>
          <w:lang w:val="en-US"/>
        </w:rPr>
        <w:t xml:space="preserve">: </w:t>
      </w:r>
      <w:r w:rsidR="00F400C8">
        <w:rPr>
          <w:rFonts w:cs="Arial"/>
          <w:b/>
          <w:bCs/>
          <w:u w:val="single"/>
          <w:lang w:val="en-US"/>
        </w:rPr>
        <w:t>5</w:t>
      </w:r>
      <w:r w:rsidRPr="00A41A93">
        <w:rPr>
          <w:rFonts w:cs="Arial"/>
          <w:b/>
          <w:bCs/>
          <w:lang w:val="en-US"/>
        </w:rPr>
        <w:t>%</w:t>
      </w:r>
      <w:r w:rsidRPr="00A41A93">
        <w:rPr>
          <w:rFonts w:cs="Arial"/>
          <w:lang w:val="en-US"/>
        </w:rPr>
        <w:t xml:space="preserve"> of the Federal Financial assistance we will </w:t>
      </w:r>
      <w:r w:rsidR="00293476" w:rsidRPr="00A41A93">
        <w:rPr>
          <w:rFonts w:cs="Arial"/>
          <w:lang w:val="en-US"/>
        </w:rPr>
        <w:t>spend</w:t>
      </w:r>
      <w:r w:rsidR="0075524F" w:rsidRPr="00A41A93">
        <w:rPr>
          <w:rFonts w:cs="Arial"/>
          <w:lang w:val="en-US"/>
        </w:rPr>
        <w:t xml:space="preserve"> </w:t>
      </w:r>
      <w:r w:rsidR="00DE38D3" w:rsidRPr="00A41A93">
        <w:rPr>
          <w:rFonts w:cs="Arial"/>
          <w:lang w:val="en-US"/>
        </w:rPr>
        <w:t>on</w:t>
      </w:r>
      <w:r w:rsidR="0075524F" w:rsidRPr="00A41A93">
        <w:rPr>
          <w:rFonts w:cs="Arial"/>
          <w:lang w:val="en-US"/>
        </w:rPr>
        <w:t xml:space="preserve"> DOT-assisted contracts exclusive of FTA funds.</w:t>
      </w:r>
    </w:p>
    <w:p w14:paraId="0A178C09" w14:textId="77777777" w:rsidR="00D55A12" w:rsidRPr="00A41A93" w:rsidRDefault="00D55A12" w:rsidP="00D55A12">
      <w:pPr>
        <w:pStyle w:val="Footer"/>
        <w:jc w:val="both"/>
        <w:rPr>
          <w:rFonts w:cs="Arial"/>
          <w:b/>
          <w:bCs/>
          <w:u w:val="single"/>
          <w:lang w:val="en-US"/>
        </w:rPr>
      </w:pPr>
    </w:p>
    <w:p w14:paraId="0A178C0A" w14:textId="77777777" w:rsidR="00D55A12" w:rsidRPr="00A41A93" w:rsidRDefault="00D55A12" w:rsidP="00D55A12">
      <w:pPr>
        <w:pStyle w:val="Footer"/>
        <w:jc w:val="both"/>
        <w:rPr>
          <w:rFonts w:cs="Arial"/>
          <w:b/>
          <w:bCs/>
          <w:u w:val="single"/>
          <w:lang w:val="en-US"/>
        </w:rPr>
      </w:pPr>
      <w:r w:rsidRPr="00A41A93">
        <w:rPr>
          <w:rFonts w:cs="Arial"/>
          <w:b/>
          <w:bCs/>
          <w:u w:val="single"/>
          <w:lang w:val="en-US"/>
        </w:rPr>
        <w:t>Methodology that will be used to Calculate Overall Goal</w:t>
      </w:r>
    </w:p>
    <w:p w14:paraId="0A178C0B" w14:textId="0BB24041" w:rsidR="0081592B" w:rsidRPr="00A41A93" w:rsidRDefault="0081592B" w:rsidP="0081592B">
      <w:pPr>
        <w:pStyle w:val="Footer"/>
        <w:spacing w:before="240"/>
        <w:jc w:val="both"/>
        <w:rPr>
          <w:rFonts w:cs="Arial"/>
          <w:lang w:val="en-US"/>
        </w:rPr>
      </w:pPr>
      <w:r w:rsidRPr="00A41A93">
        <w:rPr>
          <w:rFonts w:cs="Arial"/>
          <w:lang w:val="en-US"/>
        </w:rPr>
        <w:t>The following projects are contracting opportunities resulting from FTA assistance</w:t>
      </w:r>
      <w:r w:rsidR="00B53989" w:rsidRPr="00A41A93">
        <w:rPr>
          <w:rFonts w:cs="Arial"/>
          <w:lang w:val="en-US"/>
        </w:rPr>
        <w:t xml:space="preserve"> that are appli</w:t>
      </w:r>
      <w:r w:rsidR="00277989" w:rsidRPr="00A41A93">
        <w:rPr>
          <w:rFonts w:cs="Arial"/>
          <w:lang w:val="en-US"/>
        </w:rPr>
        <w:t>cable</w:t>
      </w:r>
      <w:r w:rsidR="00B53989" w:rsidRPr="00A41A93">
        <w:rPr>
          <w:rFonts w:cs="Arial"/>
          <w:lang w:val="en-US"/>
        </w:rPr>
        <w:t xml:space="preserve"> towards the DBE Goal</w:t>
      </w:r>
      <w:r w:rsidR="00F77B43" w:rsidRPr="00A41A93">
        <w:rPr>
          <w:rFonts w:cs="Arial"/>
          <w:lang w:val="en-US"/>
        </w:rPr>
        <w:t>.</w:t>
      </w:r>
    </w:p>
    <w:p w14:paraId="0A178C0C" w14:textId="77777777" w:rsidR="0081592B" w:rsidRPr="00A41A93" w:rsidRDefault="0081592B" w:rsidP="00D55A12">
      <w:pPr>
        <w:pStyle w:val="Footer"/>
        <w:jc w:val="both"/>
        <w:rPr>
          <w:rFonts w:cs="Arial"/>
          <w:lang w:val="en-US"/>
        </w:rPr>
      </w:pPr>
    </w:p>
    <w:tbl>
      <w:tblPr>
        <w:tblStyle w:val="TableGrid"/>
        <w:tblW w:w="0" w:type="auto"/>
        <w:tblLook w:val="04A0" w:firstRow="1" w:lastRow="0" w:firstColumn="1" w:lastColumn="0" w:noHBand="0" w:noVBand="1"/>
      </w:tblPr>
      <w:tblGrid>
        <w:gridCol w:w="2065"/>
        <w:gridCol w:w="7285"/>
      </w:tblGrid>
      <w:tr w:rsidR="0081592B" w:rsidRPr="00A41A93" w14:paraId="0A178C0E" w14:textId="77777777" w:rsidTr="00881379">
        <w:tc>
          <w:tcPr>
            <w:tcW w:w="9350" w:type="dxa"/>
            <w:gridSpan w:val="2"/>
            <w:shd w:val="clear" w:color="auto" w:fill="D9D9D9" w:themeFill="background1" w:themeFillShade="D9"/>
          </w:tcPr>
          <w:p w14:paraId="0A178C0D" w14:textId="02361184" w:rsidR="0081592B" w:rsidRPr="00A41A93" w:rsidRDefault="0081592B" w:rsidP="0081592B">
            <w:pPr>
              <w:pStyle w:val="Footer"/>
              <w:jc w:val="center"/>
              <w:rPr>
                <w:rFonts w:cs="Arial"/>
                <w:b/>
                <w:lang w:val="en-US"/>
              </w:rPr>
            </w:pPr>
            <w:r w:rsidRPr="00A41A93">
              <w:rPr>
                <w:rFonts w:cs="Arial"/>
                <w:b/>
                <w:lang w:val="en-US"/>
              </w:rPr>
              <w:t xml:space="preserve">Municipality of </w:t>
            </w:r>
            <w:r w:rsidR="00DE38D3">
              <w:rPr>
                <w:rFonts w:cs="Arial"/>
                <w:b/>
                <w:lang w:val="en-US"/>
              </w:rPr>
              <w:t>Cabo Rojo</w:t>
            </w:r>
            <w:r w:rsidR="00187E55" w:rsidRPr="00A41A93">
              <w:rPr>
                <w:rFonts w:cs="Arial"/>
                <w:b/>
                <w:lang w:val="en-US"/>
              </w:rPr>
              <w:t xml:space="preserve"> Projects</w:t>
            </w:r>
            <w:r w:rsidRPr="00A41A93">
              <w:rPr>
                <w:rFonts w:cs="Arial"/>
                <w:b/>
                <w:lang w:val="en-US"/>
              </w:rPr>
              <w:t xml:space="preserve"> with FTA Assistance</w:t>
            </w:r>
          </w:p>
        </w:tc>
      </w:tr>
      <w:tr w:rsidR="007172FA" w:rsidRPr="00A41A93" w14:paraId="09B38035" w14:textId="77777777" w:rsidTr="003237D2">
        <w:tc>
          <w:tcPr>
            <w:tcW w:w="2065" w:type="dxa"/>
            <w:shd w:val="clear" w:color="auto" w:fill="FFFFFF" w:themeFill="background1"/>
          </w:tcPr>
          <w:p w14:paraId="008B0CD0" w14:textId="487D3A29" w:rsidR="007172FA" w:rsidRPr="00A41A93" w:rsidRDefault="00C307F2" w:rsidP="007172FA">
            <w:pPr>
              <w:pStyle w:val="Footer"/>
              <w:tabs>
                <w:tab w:val="left" w:pos="3380"/>
              </w:tabs>
              <w:rPr>
                <w:rFonts w:cs="Arial"/>
                <w:b/>
                <w:lang w:val="en-US"/>
              </w:rPr>
            </w:pPr>
            <w:r w:rsidRPr="00A41A93">
              <w:rPr>
                <w:rFonts w:cstheme="minorHAnsi"/>
                <w:color w:val="000000"/>
                <w:lang w:val="en-US"/>
              </w:rPr>
              <w:t>PR-20</w:t>
            </w:r>
            <w:r w:rsidR="00D70C8D">
              <w:rPr>
                <w:rFonts w:cstheme="minorHAnsi"/>
                <w:color w:val="000000"/>
                <w:lang w:val="en-US"/>
              </w:rPr>
              <w:t>2</w:t>
            </w:r>
            <w:r w:rsidR="00F93AA9">
              <w:rPr>
                <w:rFonts w:cstheme="minorHAnsi"/>
                <w:color w:val="000000"/>
                <w:lang w:val="en-US"/>
              </w:rPr>
              <w:t>3</w:t>
            </w:r>
            <w:r w:rsidRPr="00A41A93">
              <w:rPr>
                <w:rFonts w:cstheme="minorHAnsi"/>
                <w:color w:val="000000"/>
                <w:lang w:val="en-US"/>
              </w:rPr>
              <w:t>-0</w:t>
            </w:r>
            <w:r w:rsidR="00F93AA9">
              <w:rPr>
                <w:rFonts w:cstheme="minorHAnsi"/>
                <w:color w:val="000000"/>
                <w:lang w:val="en-US"/>
              </w:rPr>
              <w:t>21</w:t>
            </w:r>
          </w:p>
        </w:tc>
        <w:tc>
          <w:tcPr>
            <w:tcW w:w="7285" w:type="dxa"/>
            <w:shd w:val="clear" w:color="auto" w:fill="FFFFFF" w:themeFill="background1"/>
          </w:tcPr>
          <w:p w14:paraId="1C26706B" w14:textId="22D183D3" w:rsidR="007172FA" w:rsidRPr="00A41A93" w:rsidRDefault="009146EE" w:rsidP="00C87C9F">
            <w:pPr>
              <w:pStyle w:val="Footer"/>
              <w:numPr>
                <w:ilvl w:val="0"/>
                <w:numId w:val="21"/>
              </w:numPr>
              <w:tabs>
                <w:tab w:val="left" w:pos="3380"/>
              </w:tabs>
              <w:rPr>
                <w:rFonts w:cs="Arial"/>
                <w:bCs/>
                <w:lang w:val="en-US"/>
              </w:rPr>
            </w:pPr>
            <w:r>
              <w:rPr>
                <w:rFonts w:cstheme="minorHAnsi"/>
                <w:lang w:val="en-US"/>
              </w:rPr>
              <w:t>Acquisition and Installation</w:t>
            </w:r>
            <w:r w:rsidR="00670172" w:rsidRPr="00A41A93">
              <w:rPr>
                <w:rFonts w:cstheme="minorHAnsi"/>
                <w:lang w:val="en-US"/>
              </w:rPr>
              <w:t xml:space="preserve"> of </w:t>
            </w:r>
            <w:r w:rsidR="008872A0">
              <w:rPr>
                <w:rFonts w:cstheme="minorHAnsi"/>
                <w:lang w:val="en-US"/>
              </w:rPr>
              <w:t>Prefabricated</w:t>
            </w:r>
            <w:r>
              <w:rPr>
                <w:rFonts w:cstheme="minorHAnsi"/>
                <w:lang w:val="en-US"/>
              </w:rPr>
              <w:t xml:space="preserve"> </w:t>
            </w:r>
            <w:r w:rsidR="008872A0">
              <w:rPr>
                <w:rFonts w:cstheme="minorHAnsi"/>
                <w:lang w:val="en-US"/>
              </w:rPr>
              <w:t>B</w:t>
            </w:r>
            <w:r w:rsidR="00670172" w:rsidRPr="00A41A93">
              <w:rPr>
                <w:rFonts w:cstheme="minorHAnsi"/>
                <w:lang w:val="en-US"/>
              </w:rPr>
              <w:t xml:space="preserve">us </w:t>
            </w:r>
            <w:r w:rsidR="008872A0">
              <w:rPr>
                <w:rFonts w:cstheme="minorHAnsi"/>
                <w:lang w:val="en-US"/>
              </w:rPr>
              <w:t>S</w:t>
            </w:r>
            <w:r w:rsidR="00670172" w:rsidRPr="00A41A93">
              <w:rPr>
                <w:rFonts w:cstheme="minorHAnsi"/>
                <w:lang w:val="en-US"/>
              </w:rPr>
              <w:t xml:space="preserve">helters </w:t>
            </w:r>
            <w:r w:rsidR="007172FA" w:rsidRPr="00A41A93">
              <w:rPr>
                <w:rFonts w:cstheme="minorHAnsi"/>
                <w:lang w:val="en-US"/>
              </w:rPr>
              <w:t>($</w:t>
            </w:r>
            <w:r>
              <w:rPr>
                <w:rFonts w:cstheme="minorHAnsi"/>
                <w:lang w:val="en-US"/>
              </w:rPr>
              <w:t>3</w:t>
            </w:r>
            <w:r w:rsidR="008872A0">
              <w:rPr>
                <w:rFonts w:cstheme="minorHAnsi"/>
                <w:lang w:val="en-US"/>
              </w:rPr>
              <w:t>43,950</w:t>
            </w:r>
            <w:r w:rsidR="007172FA" w:rsidRPr="00A41A93">
              <w:rPr>
                <w:rFonts w:cstheme="minorHAnsi"/>
                <w:lang w:val="en-US"/>
              </w:rPr>
              <w:t>)</w:t>
            </w:r>
          </w:p>
        </w:tc>
      </w:tr>
      <w:tr w:rsidR="007172FA" w:rsidRPr="00A41A93" w14:paraId="47C372A9" w14:textId="77777777" w:rsidTr="003237D2">
        <w:tc>
          <w:tcPr>
            <w:tcW w:w="2065" w:type="dxa"/>
            <w:shd w:val="clear" w:color="auto" w:fill="FFFFFF" w:themeFill="background1"/>
          </w:tcPr>
          <w:p w14:paraId="5029BEF1" w14:textId="473E1E50" w:rsidR="007172FA" w:rsidRPr="00A41A93" w:rsidRDefault="00167464" w:rsidP="007172FA">
            <w:pPr>
              <w:pStyle w:val="Footer"/>
              <w:tabs>
                <w:tab w:val="left" w:pos="3380"/>
              </w:tabs>
              <w:rPr>
                <w:lang w:val="en-US"/>
              </w:rPr>
            </w:pPr>
            <w:r w:rsidRPr="00A41A93">
              <w:rPr>
                <w:rFonts w:cstheme="minorHAnsi"/>
                <w:color w:val="000000"/>
                <w:lang w:val="en-US"/>
              </w:rPr>
              <w:t>PR-2024-</w:t>
            </w:r>
            <w:r w:rsidR="00F93AA9">
              <w:rPr>
                <w:rFonts w:cstheme="minorHAnsi"/>
                <w:color w:val="000000"/>
                <w:lang w:val="en-US"/>
              </w:rPr>
              <w:t>002</w:t>
            </w:r>
          </w:p>
        </w:tc>
        <w:tc>
          <w:tcPr>
            <w:tcW w:w="7285" w:type="dxa"/>
            <w:shd w:val="clear" w:color="auto" w:fill="FFFFFF" w:themeFill="background1"/>
          </w:tcPr>
          <w:p w14:paraId="3233A365" w14:textId="77777777" w:rsidR="007172FA" w:rsidRDefault="00510DF4" w:rsidP="00031C3A">
            <w:pPr>
              <w:pStyle w:val="ListParagraph"/>
              <w:numPr>
                <w:ilvl w:val="0"/>
                <w:numId w:val="15"/>
              </w:numPr>
              <w:rPr>
                <w:rFonts w:cstheme="minorHAnsi"/>
                <w:color w:val="000000"/>
                <w:lang w:val="en-US"/>
              </w:rPr>
            </w:pPr>
            <w:r>
              <w:rPr>
                <w:rFonts w:cstheme="minorHAnsi"/>
                <w:color w:val="000000"/>
                <w:lang w:val="en-US"/>
              </w:rPr>
              <w:t>Operational Assistance – Purchased Transportation</w:t>
            </w:r>
            <w:r w:rsidR="00167464" w:rsidRPr="00A41A93">
              <w:rPr>
                <w:rFonts w:cstheme="minorHAnsi"/>
                <w:color w:val="000000"/>
                <w:lang w:val="en-US"/>
              </w:rPr>
              <w:t xml:space="preserve"> </w:t>
            </w:r>
            <w:r w:rsidR="007172FA" w:rsidRPr="00A41A93">
              <w:rPr>
                <w:rFonts w:cstheme="minorHAnsi"/>
                <w:color w:val="000000"/>
                <w:lang w:val="en-US"/>
              </w:rPr>
              <w:t>($</w:t>
            </w:r>
            <w:r w:rsidR="00167464" w:rsidRPr="00A41A93">
              <w:rPr>
                <w:rFonts w:cstheme="minorHAnsi"/>
                <w:color w:val="000000"/>
                <w:lang w:val="en-US"/>
              </w:rPr>
              <w:t>2,</w:t>
            </w:r>
            <w:r>
              <w:rPr>
                <w:rFonts w:cstheme="minorHAnsi"/>
                <w:color w:val="000000"/>
                <w:lang w:val="en-US"/>
              </w:rPr>
              <w:t>150,</w:t>
            </w:r>
            <w:r w:rsidR="00167464" w:rsidRPr="00A41A93">
              <w:rPr>
                <w:rFonts w:cstheme="minorHAnsi"/>
                <w:color w:val="000000"/>
                <w:lang w:val="en-US"/>
              </w:rPr>
              <w:t>000</w:t>
            </w:r>
            <w:r w:rsidR="007172FA" w:rsidRPr="00A41A93">
              <w:rPr>
                <w:rFonts w:cstheme="minorHAnsi"/>
                <w:color w:val="000000"/>
                <w:lang w:val="en-US"/>
              </w:rPr>
              <w:t>)</w:t>
            </w:r>
          </w:p>
          <w:p w14:paraId="6C8F1271" w14:textId="13808F0C" w:rsidR="00510DF4" w:rsidRPr="00A41A93" w:rsidRDefault="00510DF4" w:rsidP="00031C3A">
            <w:pPr>
              <w:pStyle w:val="ListParagraph"/>
              <w:numPr>
                <w:ilvl w:val="0"/>
                <w:numId w:val="15"/>
              </w:numPr>
              <w:rPr>
                <w:rFonts w:cstheme="minorHAnsi"/>
                <w:color w:val="000000"/>
                <w:lang w:val="en-US"/>
              </w:rPr>
            </w:pPr>
            <w:r>
              <w:rPr>
                <w:rFonts w:cstheme="minorHAnsi"/>
                <w:color w:val="000000"/>
                <w:lang w:val="en-US"/>
              </w:rPr>
              <w:t>Preventive Maintenance</w:t>
            </w:r>
            <w:r w:rsidR="00095D2D">
              <w:rPr>
                <w:rFonts w:cstheme="minorHAnsi"/>
                <w:color w:val="000000"/>
                <w:lang w:val="en-US"/>
              </w:rPr>
              <w:t xml:space="preserve"> and Minor Repairs</w:t>
            </w:r>
            <w:r>
              <w:rPr>
                <w:rFonts w:cstheme="minorHAnsi"/>
                <w:color w:val="000000"/>
                <w:lang w:val="en-US"/>
              </w:rPr>
              <w:t xml:space="preserve"> ($</w:t>
            </w:r>
            <w:r w:rsidR="00095D2D">
              <w:rPr>
                <w:rFonts w:cstheme="minorHAnsi"/>
                <w:color w:val="000000"/>
                <w:lang w:val="en-US"/>
              </w:rPr>
              <w:t>228,351)</w:t>
            </w:r>
          </w:p>
        </w:tc>
      </w:tr>
      <w:tr w:rsidR="007172FA" w:rsidRPr="00A41A93" w14:paraId="7B3462A9" w14:textId="77777777" w:rsidTr="003237D2">
        <w:tc>
          <w:tcPr>
            <w:tcW w:w="2065" w:type="dxa"/>
            <w:shd w:val="clear" w:color="auto" w:fill="FFFFFF" w:themeFill="background1"/>
          </w:tcPr>
          <w:p w14:paraId="1B3BA2F0" w14:textId="11546EC5" w:rsidR="007172FA" w:rsidRPr="00A41A93" w:rsidRDefault="00355D4C" w:rsidP="00F55625">
            <w:pPr>
              <w:rPr>
                <w:rFonts w:cstheme="minorHAnsi"/>
                <w:color w:val="000000"/>
                <w:lang w:val="en-US"/>
              </w:rPr>
            </w:pPr>
            <w:r w:rsidRPr="00A41A93">
              <w:rPr>
                <w:rFonts w:cstheme="minorHAnsi"/>
                <w:color w:val="000000"/>
                <w:lang w:val="en-US"/>
              </w:rPr>
              <w:t>PR-202</w:t>
            </w:r>
            <w:r w:rsidR="00F93AA9">
              <w:rPr>
                <w:rFonts w:cstheme="minorHAnsi"/>
                <w:color w:val="000000"/>
                <w:lang w:val="en-US"/>
              </w:rPr>
              <w:t>4</w:t>
            </w:r>
            <w:r w:rsidRPr="00A41A93">
              <w:rPr>
                <w:rFonts w:cstheme="minorHAnsi"/>
                <w:color w:val="000000"/>
                <w:lang w:val="en-US"/>
              </w:rPr>
              <w:t>-</w:t>
            </w:r>
            <w:r w:rsidR="00F93AA9">
              <w:rPr>
                <w:rFonts w:cstheme="minorHAnsi"/>
                <w:color w:val="000000"/>
                <w:lang w:val="en-US"/>
              </w:rPr>
              <w:t>001</w:t>
            </w:r>
          </w:p>
        </w:tc>
        <w:tc>
          <w:tcPr>
            <w:tcW w:w="7285" w:type="dxa"/>
            <w:shd w:val="clear" w:color="auto" w:fill="FFFFFF" w:themeFill="background1"/>
          </w:tcPr>
          <w:p w14:paraId="59E682CA" w14:textId="7FF34488" w:rsidR="007172FA" w:rsidRPr="00095D2D" w:rsidRDefault="00095D2D" w:rsidP="00095D2D">
            <w:pPr>
              <w:pStyle w:val="Footer"/>
              <w:numPr>
                <w:ilvl w:val="0"/>
                <w:numId w:val="14"/>
              </w:numPr>
              <w:jc w:val="both"/>
              <w:rPr>
                <w:rFonts w:cs="Arial"/>
                <w:lang w:val="en-US"/>
              </w:rPr>
            </w:pPr>
            <w:r>
              <w:rPr>
                <w:rFonts w:cstheme="minorHAnsi"/>
                <w:color w:val="000000"/>
                <w:lang w:val="en-US"/>
              </w:rPr>
              <w:t xml:space="preserve">Operational Assistance – Vehicle Rental Fixed Route </w:t>
            </w:r>
            <w:r w:rsidR="007172FA" w:rsidRPr="00A41A93">
              <w:rPr>
                <w:rFonts w:cstheme="minorHAnsi"/>
                <w:color w:val="000000"/>
                <w:lang w:val="en-US"/>
              </w:rPr>
              <w:t>($</w:t>
            </w:r>
            <w:r>
              <w:rPr>
                <w:rFonts w:cstheme="minorHAnsi"/>
                <w:color w:val="000000"/>
                <w:lang w:val="en-US"/>
              </w:rPr>
              <w:t>619,080</w:t>
            </w:r>
            <w:r w:rsidR="007172FA" w:rsidRPr="00A41A93">
              <w:rPr>
                <w:rFonts w:cstheme="minorHAnsi"/>
                <w:color w:val="000000"/>
                <w:lang w:val="en-US"/>
              </w:rPr>
              <w:t>)</w:t>
            </w:r>
            <w:r w:rsidR="007172FA" w:rsidRPr="00095D2D">
              <w:rPr>
                <w:rFonts w:cstheme="minorHAnsi"/>
                <w:color w:val="000000"/>
                <w:lang w:val="en-US"/>
              </w:rPr>
              <w:t xml:space="preserve"> </w:t>
            </w:r>
          </w:p>
        </w:tc>
      </w:tr>
      <w:tr w:rsidR="008F2647" w:rsidRPr="00A41A93" w14:paraId="1B92934B" w14:textId="77777777" w:rsidTr="00095D2D">
        <w:trPr>
          <w:trHeight w:val="485"/>
        </w:trPr>
        <w:tc>
          <w:tcPr>
            <w:tcW w:w="2065" w:type="dxa"/>
            <w:shd w:val="clear" w:color="auto" w:fill="FFFFFF" w:themeFill="background1"/>
          </w:tcPr>
          <w:p w14:paraId="02371579" w14:textId="238473E5" w:rsidR="008F2647" w:rsidRPr="00A41A93" w:rsidRDefault="00A22C45" w:rsidP="007172FA">
            <w:pPr>
              <w:pStyle w:val="Footer"/>
              <w:tabs>
                <w:tab w:val="left" w:pos="3380"/>
              </w:tabs>
              <w:rPr>
                <w:rFonts w:cstheme="minorHAnsi"/>
                <w:color w:val="000000"/>
                <w:lang w:val="en-US"/>
              </w:rPr>
            </w:pPr>
            <w:r w:rsidRPr="00A41A93">
              <w:rPr>
                <w:rFonts w:cstheme="minorHAnsi"/>
                <w:color w:val="000000"/>
                <w:lang w:val="en-US"/>
              </w:rPr>
              <w:t>STIP - 2023-2026 Am</w:t>
            </w:r>
            <w:r w:rsidR="00F400C8">
              <w:rPr>
                <w:rFonts w:cstheme="minorHAnsi"/>
                <w:color w:val="000000"/>
                <w:lang w:val="en-US"/>
              </w:rPr>
              <w:t>endment #</w:t>
            </w:r>
            <w:r w:rsidRPr="00A41A93">
              <w:rPr>
                <w:rFonts w:cstheme="minorHAnsi"/>
                <w:color w:val="000000"/>
                <w:lang w:val="en-US"/>
              </w:rPr>
              <w:t xml:space="preserve"> </w:t>
            </w:r>
            <w:r w:rsidR="00F400C8">
              <w:rPr>
                <w:rFonts w:cstheme="minorHAnsi"/>
                <w:color w:val="000000"/>
                <w:lang w:val="en-US"/>
              </w:rPr>
              <w:t>2</w:t>
            </w:r>
          </w:p>
        </w:tc>
        <w:tc>
          <w:tcPr>
            <w:tcW w:w="7285" w:type="dxa"/>
            <w:shd w:val="clear" w:color="auto" w:fill="FFFFFF" w:themeFill="background1"/>
          </w:tcPr>
          <w:p w14:paraId="6C99F37E" w14:textId="66BE22A4" w:rsidR="00095D2D" w:rsidRDefault="00095D2D" w:rsidP="00095D2D">
            <w:pPr>
              <w:pStyle w:val="ListParagraph"/>
              <w:numPr>
                <w:ilvl w:val="0"/>
                <w:numId w:val="14"/>
              </w:numPr>
              <w:rPr>
                <w:rFonts w:cstheme="minorHAnsi"/>
                <w:color w:val="000000"/>
                <w:lang w:val="en-US"/>
              </w:rPr>
            </w:pPr>
            <w:r>
              <w:rPr>
                <w:rFonts w:cstheme="minorHAnsi"/>
                <w:color w:val="000000"/>
                <w:lang w:val="en-US"/>
              </w:rPr>
              <w:t>Operational Assistance – Purchased Transportation</w:t>
            </w:r>
            <w:r w:rsidRPr="00A41A93">
              <w:rPr>
                <w:rFonts w:cstheme="minorHAnsi"/>
                <w:color w:val="000000"/>
                <w:lang w:val="en-US"/>
              </w:rPr>
              <w:t xml:space="preserve"> ($</w:t>
            </w:r>
            <w:r>
              <w:rPr>
                <w:rFonts w:cstheme="minorHAnsi"/>
                <w:color w:val="000000"/>
                <w:lang w:val="en-US"/>
              </w:rPr>
              <w:t>1</w:t>
            </w:r>
            <w:r w:rsidRPr="00A41A93">
              <w:rPr>
                <w:rFonts w:cstheme="minorHAnsi"/>
                <w:color w:val="000000"/>
                <w:lang w:val="en-US"/>
              </w:rPr>
              <w:t>,</w:t>
            </w:r>
            <w:r w:rsidR="008D3D97">
              <w:rPr>
                <w:rFonts w:cstheme="minorHAnsi"/>
                <w:color w:val="000000"/>
                <w:lang w:val="en-US"/>
              </w:rPr>
              <w:t>148</w:t>
            </w:r>
            <w:r>
              <w:rPr>
                <w:rFonts w:cstheme="minorHAnsi"/>
                <w:color w:val="000000"/>
                <w:lang w:val="en-US"/>
              </w:rPr>
              <w:t>,</w:t>
            </w:r>
            <w:r w:rsidRPr="00A41A93">
              <w:rPr>
                <w:rFonts w:cstheme="minorHAnsi"/>
                <w:color w:val="000000"/>
                <w:lang w:val="en-US"/>
              </w:rPr>
              <w:t>000)</w:t>
            </w:r>
          </w:p>
          <w:p w14:paraId="0AFF6D8E" w14:textId="77777777" w:rsidR="00C94097" w:rsidRDefault="00095D2D" w:rsidP="00095D2D">
            <w:pPr>
              <w:pStyle w:val="ListParagraph"/>
              <w:numPr>
                <w:ilvl w:val="0"/>
                <w:numId w:val="14"/>
              </w:numPr>
              <w:rPr>
                <w:rFonts w:cstheme="minorHAnsi"/>
                <w:color w:val="000000"/>
                <w:lang w:val="en-US"/>
              </w:rPr>
            </w:pPr>
            <w:r>
              <w:rPr>
                <w:rFonts w:cstheme="minorHAnsi"/>
                <w:color w:val="000000"/>
                <w:lang w:val="en-US"/>
              </w:rPr>
              <w:t>Preventive Maintenance and Minor Repairs ($</w:t>
            </w:r>
            <w:r w:rsidR="008D3D97">
              <w:rPr>
                <w:rFonts w:cstheme="minorHAnsi"/>
                <w:color w:val="000000"/>
                <w:lang w:val="en-US"/>
              </w:rPr>
              <w:t>40</w:t>
            </w:r>
            <w:r>
              <w:rPr>
                <w:rFonts w:cstheme="minorHAnsi"/>
                <w:color w:val="000000"/>
                <w:lang w:val="en-US"/>
              </w:rPr>
              <w:t>,</w:t>
            </w:r>
            <w:r w:rsidR="008D3D97">
              <w:rPr>
                <w:rFonts w:cstheme="minorHAnsi"/>
                <w:color w:val="000000"/>
                <w:lang w:val="en-US"/>
              </w:rPr>
              <w:t>000</w:t>
            </w:r>
            <w:r>
              <w:rPr>
                <w:rFonts w:cstheme="minorHAnsi"/>
                <w:color w:val="000000"/>
                <w:lang w:val="en-US"/>
              </w:rPr>
              <w:t>)</w:t>
            </w:r>
          </w:p>
          <w:p w14:paraId="71FBC17A" w14:textId="77777777" w:rsidR="008D3D97" w:rsidRDefault="008D3D97" w:rsidP="00095D2D">
            <w:pPr>
              <w:pStyle w:val="ListParagraph"/>
              <w:numPr>
                <w:ilvl w:val="0"/>
                <w:numId w:val="14"/>
              </w:numPr>
              <w:rPr>
                <w:rFonts w:cstheme="minorHAnsi"/>
                <w:color w:val="000000"/>
                <w:lang w:val="en-US"/>
              </w:rPr>
            </w:pPr>
            <w:r>
              <w:rPr>
                <w:rFonts w:cstheme="minorHAnsi"/>
                <w:color w:val="000000"/>
                <w:lang w:val="en-US"/>
              </w:rPr>
              <w:t>Acquisition of Automatic Passenger Counters (</w:t>
            </w:r>
            <w:r w:rsidR="005D2541">
              <w:rPr>
                <w:rFonts w:cstheme="minorHAnsi"/>
                <w:color w:val="000000"/>
                <w:lang w:val="en-US"/>
              </w:rPr>
              <w:t>$67,190)</w:t>
            </w:r>
          </w:p>
          <w:p w14:paraId="3E853BE0" w14:textId="77777777" w:rsidR="005D2541" w:rsidRDefault="005D2541" w:rsidP="00095D2D">
            <w:pPr>
              <w:pStyle w:val="ListParagraph"/>
              <w:numPr>
                <w:ilvl w:val="0"/>
                <w:numId w:val="14"/>
              </w:numPr>
              <w:rPr>
                <w:rFonts w:cstheme="minorHAnsi"/>
                <w:color w:val="000000"/>
                <w:lang w:val="en-US"/>
              </w:rPr>
            </w:pPr>
            <w:r>
              <w:rPr>
                <w:rFonts w:cstheme="minorHAnsi"/>
                <w:color w:val="000000"/>
                <w:lang w:val="en-US"/>
              </w:rPr>
              <w:t>Acquisition and Development of Software for Fixed Route Data ($20,000)</w:t>
            </w:r>
          </w:p>
          <w:p w14:paraId="163F75B0" w14:textId="6489BF98" w:rsidR="005D2541" w:rsidRPr="00A41A93" w:rsidRDefault="00642341" w:rsidP="00095D2D">
            <w:pPr>
              <w:pStyle w:val="ListParagraph"/>
              <w:numPr>
                <w:ilvl w:val="0"/>
                <w:numId w:val="14"/>
              </w:numPr>
              <w:rPr>
                <w:rFonts w:cstheme="minorHAnsi"/>
                <w:color w:val="000000"/>
                <w:lang w:val="en-US"/>
              </w:rPr>
            </w:pPr>
            <w:r>
              <w:rPr>
                <w:rFonts w:cstheme="minorHAnsi"/>
                <w:color w:val="000000"/>
                <w:lang w:val="en-US"/>
              </w:rPr>
              <w:t>A &amp; E for Publico Terminal Rehabilitation ($52,019)</w:t>
            </w:r>
          </w:p>
        </w:tc>
      </w:tr>
    </w:tbl>
    <w:p w14:paraId="0A178C18" w14:textId="77777777" w:rsidR="0081592B" w:rsidRPr="00A41A93" w:rsidRDefault="0081592B" w:rsidP="00D55A12">
      <w:pPr>
        <w:pStyle w:val="Footer"/>
        <w:jc w:val="both"/>
        <w:rPr>
          <w:rFonts w:cs="Arial"/>
          <w:lang w:val="en-US"/>
        </w:rPr>
      </w:pPr>
    </w:p>
    <w:p w14:paraId="0A178C19" w14:textId="77777777" w:rsidR="0081592B" w:rsidRPr="00A41A93" w:rsidRDefault="0081592B" w:rsidP="00D55A12">
      <w:pPr>
        <w:pStyle w:val="Footer"/>
        <w:jc w:val="both"/>
        <w:rPr>
          <w:rFonts w:cs="Arial"/>
          <w:lang w:val="en-US"/>
        </w:rPr>
      </w:pPr>
      <w:r w:rsidRPr="00A41A93">
        <w:rPr>
          <w:rFonts w:cs="Arial"/>
          <w:lang w:val="en-US"/>
        </w:rPr>
        <w:t>Following are all the types of contracting opportunities those projects can generate:</w:t>
      </w:r>
    </w:p>
    <w:p w14:paraId="0A178C1A" w14:textId="77777777" w:rsidR="001866B9" w:rsidRPr="00A41A93" w:rsidRDefault="001866B9" w:rsidP="00D55A12">
      <w:pPr>
        <w:pStyle w:val="Footer"/>
        <w:jc w:val="both"/>
        <w:rPr>
          <w:rFonts w:cs="Arial"/>
          <w:lang w:val="en-US"/>
        </w:rPr>
      </w:pPr>
    </w:p>
    <w:tbl>
      <w:tblPr>
        <w:tblStyle w:val="TableGrid"/>
        <w:tblW w:w="0" w:type="auto"/>
        <w:tblLook w:val="04A0" w:firstRow="1" w:lastRow="0" w:firstColumn="1" w:lastColumn="0" w:noHBand="0" w:noVBand="1"/>
      </w:tblPr>
      <w:tblGrid>
        <w:gridCol w:w="551"/>
        <w:gridCol w:w="1424"/>
        <w:gridCol w:w="3622"/>
        <w:gridCol w:w="1885"/>
        <w:gridCol w:w="1868"/>
      </w:tblGrid>
      <w:tr w:rsidR="001866B9" w:rsidRPr="00A41A93" w14:paraId="0A178C20" w14:textId="77777777" w:rsidTr="00163BA2">
        <w:tc>
          <w:tcPr>
            <w:tcW w:w="551" w:type="dxa"/>
          </w:tcPr>
          <w:p w14:paraId="0A178C1B" w14:textId="77777777" w:rsidR="001866B9" w:rsidRPr="00A41A93" w:rsidRDefault="001866B9" w:rsidP="004233A0">
            <w:pPr>
              <w:rPr>
                <w:b/>
                <w:lang w:val="en-US"/>
              </w:rPr>
            </w:pPr>
          </w:p>
        </w:tc>
        <w:tc>
          <w:tcPr>
            <w:tcW w:w="1424" w:type="dxa"/>
          </w:tcPr>
          <w:p w14:paraId="0A178C1C" w14:textId="77777777" w:rsidR="001866B9" w:rsidRPr="00A41A93" w:rsidRDefault="001866B9" w:rsidP="004233A0">
            <w:pPr>
              <w:rPr>
                <w:b/>
                <w:lang w:val="en-US"/>
              </w:rPr>
            </w:pPr>
            <w:r w:rsidRPr="00A41A93">
              <w:rPr>
                <w:b/>
                <w:lang w:val="en-US"/>
              </w:rPr>
              <w:t>NAICS Code</w:t>
            </w:r>
          </w:p>
        </w:tc>
        <w:tc>
          <w:tcPr>
            <w:tcW w:w="3622" w:type="dxa"/>
          </w:tcPr>
          <w:p w14:paraId="0A178C1D" w14:textId="77777777" w:rsidR="001866B9" w:rsidRPr="00A41A93" w:rsidRDefault="001866B9" w:rsidP="004233A0">
            <w:pPr>
              <w:rPr>
                <w:b/>
                <w:lang w:val="en-US"/>
              </w:rPr>
            </w:pPr>
            <w:r w:rsidRPr="00A41A93">
              <w:rPr>
                <w:b/>
                <w:lang w:val="en-US"/>
              </w:rPr>
              <w:t>Project</w:t>
            </w:r>
          </w:p>
        </w:tc>
        <w:tc>
          <w:tcPr>
            <w:tcW w:w="1885" w:type="dxa"/>
          </w:tcPr>
          <w:p w14:paraId="0A178C1E" w14:textId="77777777" w:rsidR="001866B9" w:rsidRPr="00A41A93" w:rsidRDefault="001866B9" w:rsidP="004233A0">
            <w:pPr>
              <w:rPr>
                <w:b/>
                <w:lang w:val="en-US"/>
              </w:rPr>
            </w:pPr>
            <w:r w:rsidRPr="00A41A93">
              <w:rPr>
                <w:b/>
                <w:lang w:val="en-US"/>
              </w:rPr>
              <w:t>Amount of DOT funds on project:</w:t>
            </w:r>
          </w:p>
        </w:tc>
        <w:tc>
          <w:tcPr>
            <w:tcW w:w="1868" w:type="dxa"/>
          </w:tcPr>
          <w:p w14:paraId="0A178C1F" w14:textId="77777777" w:rsidR="001866B9" w:rsidRPr="00A41A93" w:rsidRDefault="001866B9" w:rsidP="004233A0">
            <w:pPr>
              <w:rPr>
                <w:b/>
                <w:lang w:val="en-US"/>
              </w:rPr>
            </w:pPr>
            <w:r w:rsidRPr="00A41A93">
              <w:rPr>
                <w:b/>
                <w:lang w:val="en-US"/>
              </w:rPr>
              <w:t>% of total DOT funds (weight)</w:t>
            </w:r>
          </w:p>
        </w:tc>
      </w:tr>
      <w:tr w:rsidR="00EA1855" w:rsidRPr="00A41A93" w14:paraId="0A178C2C" w14:textId="77777777" w:rsidTr="0015491B">
        <w:tc>
          <w:tcPr>
            <w:tcW w:w="551" w:type="dxa"/>
          </w:tcPr>
          <w:p w14:paraId="0A178C27" w14:textId="736F6A9A" w:rsidR="00EA1855" w:rsidRPr="00A41A93" w:rsidRDefault="00EA1855" w:rsidP="00EA1855">
            <w:pPr>
              <w:rPr>
                <w:b/>
                <w:lang w:val="en-US"/>
              </w:rPr>
            </w:pPr>
            <w:r w:rsidRPr="00A41A93">
              <w:rPr>
                <w:b/>
                <w:lang w:val="en-US"/>
              </w:rPr>
              <w:t>1)</w:t>
            </w:r>
          </w:p>
        </w:tc>
        <w:tc>
          <w:tcPr>
            <w:tcW w:w="1424" w:type="dxa"/>
          </w:tcPr>
          <w:p w14:paraId="0D4C68DF" w14:textId="77777777" w:rsidR="00EA1855" w:rsidRPr="00A41A93" w:rsidRDefault="00EA1855" w:rsidP="00EA1855">
            <w:pPr>
              <w:rPr>
                <w:rFonts w:cstheme="minorHAnsi"/>
                <w:lang w:val="en-US"/>
              </w:rPr>
            </w:pPr>
            <w:r w:rsidRPr="00A41A93">
              <w:rPr>
                <w:rFonts w:cstheme="minorHAnsi"/>
                <w:lang w:val="en-US"/>
              </w:rPr>
              <w:t>811111,</w:t>
            </w:r>
          </w:p>
          <w:p w14:paraId="475FE5F6" w14:textId="77777777" w:rsidR="00EA1855" w:rsidRPr="00A41A93" w:rsidRDefault="00EA1855" w:rsidP="00EA1855">
            <w:pPr>
              <w:rPr>
                <w:rFonts w:cstheme="minorHAnsi"/>
                <w:lang w:val="en-US"/>
              </w:rPr>
            </w:pPr>
            <w:r w:rsidRPr="00A41A93">
              <w:rPr>
                <w:rFonts w:cstheme="minorHAnsi"/>
                <w:lang w:val="en-US"/>
              </w:rPr>
              <w:t>811118,</w:t>
            </w:r>
          </w:p>
          <w:p w14:paraId="0A178C28" w14:textId="4505FBFD" w:rsidR="00EA1855" w:rsidRPr="00A41A93" w:rsidRDefault="00EA1855" w:rsidP="00EA1855">
            <w:pPr>
              <w:rPr>
                <w:lang w:val="en-US"/>
              </w:rPr>
            </w:pPr>
            <w:r w:rsidRPr="00A41A93">
              <w:rPr>
                <w:lang w:val="en-US"/>
              </w:rPr>
              <w:t>811192</w:t>
            </w:r>
          </w:p>
        </w:tc>
        <w:tc>
          <w:tcPr>
            <w:tcW w:w="3622" w:type="dxa"/>
          </w:tcPr>
          <w:p w14:paraId="0A178C29" w14:textId="650F329F" w:rsidR="00EA1855" w:rsidRPr="00A41A93" w:rsidRDefault="00EA1855" w:rsidP="00EA1855">
            <w:pPr>
              <w:rPr>
                <w:lang w:val="en-US"/>
              </w:rPr>
            </w:pPr>
            <w:r w:rsidRPr="00A41A93">
              <w:rPr>
                <w:rFonts w:cstheme="minorHAnsi"/>
                <w:lang w:val="en-US"/>
              </w:rPr>
              <w:t xml:space="preserve">General automotive repair, Other Automotive Mechanical and Electrical Repair and Maintenance, </w:t>
            </w:r>
            <w:hyperlink r:id="rId8" w:tgtFrame="_blank" w:history="1">
              <w:r w:rsidRPr="00A41A93">
                <w:rPr>
                  <w:rStyle w:val="Hyperlink"/>
                  <w:color w:val="auto"/>
                  <w:u w:val="none"/>
                  <w:lang w:val="en-US"/>
                </w:rPr>
                <w:t>Car Washes</w:t>
              </w:r>
            </w:hyperlink>
          </w:p>
        </w:tc>
        <w:tc>
          <w:tcPr>
            <w:tcW w:w="1885" w:type="dxa"/>
            <w:shd w:val="clear" w:color="auto" w:fill="auto"/>
          </w:tcPr>
          <w:p w14:paraId="0A178C2A" w14:textId="52169ED2" w:rsidR="00EA1855" w:rsidRPr="00A41A93" w:rsidRDefault="00EA1855" w:rsidP="00EA1855">
            <w:pPr>
              <w:rPr>
                <w:lang w:val="en-US"/>
              </w:rPr>
            </w:pPr>
            <w:r w:rsidRPr="00A41A93">
              <w:rPr>
                <w:lang w:val="en-US"/>
              </w:rPr>
              <w:t>$</w:t>
            </w:r>
            <w:r>
              <w:rPr>
                <w:lang w:val="en-US"/>
              </w:rPr>
              <w:t>268,351</w:t>
            </w:r>
          </w:p>
        </w:tc>
        <w:tc>
          <w:tcPr>
            <w:tcW w:w="1868" w:type="dxa"/>
            <w:shd w:val="clear" w:color="auto" w:fill="auto"/>
          </w:tcPr>
          <w:p w14:paraId="0A178C2B" w14:textId="6B0A5966" w:rsidR="00EA1855" w:rsidRPr="00A41A93" w:rsidRDefault="00EA1855" w:rsidP="00EA1855">
            <w:pPr>
              <w:rPr>
                <w:lang w:val="en-US"/>
              </w:rPr>
            </w:pPr>
            <w:r w:rsidRPr="00A41A93">
              <w:rPr>
                <w:lang w:val="en-US"/>
              </w:rPr>
              <w:t>0.0</w:t>
            </w:r>
            <w:r>
              <w:rPr>
                <w:lang w:val="en-US"/>
              </w:rPr>
              <w:t>6</w:t>
            </w:r>
          </w:p>
        </w:tc>
      </w:tr>
      <w:tr w:rsidR="00EA1855" w:rsidRPr="00A41A93" w14:paraId="436D4516" w14:textId="77777777" w:rsidTr="0015491B">
        <w:tc>
          <w:tcPr>
            <w:tcW w:w="551" w:type="dxa"/>
          </w:tcPr>
          <w:p w14:paraId="6F5D7A5F" w14:textId="08592718" w:rsidR="00EA1855" w:rsidRPr="00A41A93" w:rsidRDefault="00EA1855" w:rsidP="00EA1855">
            <w:pPr>
              <w:rPr>
                <w:b/>
                <w:lang w:val="en-US"/>
              </w:rPr>
            </w:pPr>
            <w:r>
              <w:rPr>
                <w:b/>
                <w:lang w:val="en-US"/>
              </w:rPr>
              <w:t>2</w:t>
            </w:r>
            <w:r w:rsidRPr="00A41A93">
              <w:rPr>
                <w:b/>
                <w:lang w:val="en-US"/>
              </w:rPr>
              <w:t>)</w:t>
            </w:r>
          </w:p>
        </w:tc>
        <w:tc>
          <w:tcPr>
            <w:tcW w:w="1424" w:type="dxa"/>
          </w:tcPr>
          <w:p w14:paraId="49924E62" w14:textId="77777777" w:rsidR="00EA1855" w:rsidRPr="00A41A93" w:rsidRDefault="00EA1855" w:rsidP="00EA1855">
            <w:pPr>
              <w:rPr>
                <w:lang w:val="en-US"/>
              </w:rPr>
            </w:pPr>
            <w:r w:rsidRPr="00A41A93">
              <w:rPr>
                <w:lang w:val="en-US"/>
              </w:rPr>
              <w:t>443142</w:t>
            </w:r>
          </w:p>
          <w:p w14:paraId="0CD5D960" w14:textId="77777777" w:rsidR="00EA1855" w:rsidRPr="00A41A93" w:rsidRDefault="00EA1855" w:rsidP="00EA1855">
            <w:pPr>
              <w:rPr>
                <w:lang w:val="en-US"/>
              </w:rPr>
            </w:pPr>
            <w:r w:rsidRPr="00A41A93">
              <w:rPr>
                <w:lang w:val="en-US"/>
              </w:rPr>
              <w:t>423710,</w:t>
            </w:r>
          </w:p>
          <w:p w14:paraId="0300EE34" w14:textId="77777777" w:rsidR="00EA1855" w:rsidRPr="00A41A93" w:rsidRDefault="00EA1855" w:rsidP="00EA1855">
            <w:pPr>
              <w:rPr>
                <w:rFonts w:cstheme="minorHAnsi"/>
                <w:lang w:val="en-US"/>
              </w:rPr>
            </w:pPr>
            <w:r w:rsidRPr="00A41A93">
              <w:rPr>
                <w:rFonts w:cstheme="minorHAnsi"/>
                <w:lang w:val="en-US"/>
              </w:rPr>
              <w:t>541513,</w:t>
            </w:r>
          </w:p>
          <w:p w14:paraId="702C9288" w14:textId="55BEE874" w:rsidR="00EA1855" w:rsidRPr="00A41A93" w:rsidRDefault="00EA1855" w:rsidP="00EA1855">
            <w:pPr>
              <w:rPr>
                <w:lang w:val="en-US"/>
              </w:rPr>
            </w:pPr>
            <w:r w:rsidRPr="00A41A93">
              <w:rPr>
                <w:rFonts w:cstheme="minorHAnsi"/>
                <w:lang w:val="en-US"/>
              </w:rPr>
              <w:t>423430</w:t>
            </w:r>
          </w:p>
        </w:tc>
        <w:tc>
          <w:tcPr>
            <w:tcW w:w="3622" w:type="dxa"/>
          </w:tcPr>
          <w:p w14:paraId="78FE6DB4" w14:textId="4D922311" w:rsidR="00EA1855" w:rsidRPr="00A41A93" w:rsidRDefault="00EA1855" w:rsidP="00EA1855">
            <w:pPr>
              <w:rPr>
                <w:lang w:val="en-US"/>
              </w:rPr>
            </w:pPr>
            <w:r w:rsidRPr="00A41A93">
              <w:rPr>
                <w:lang w:val="en-US"/>
              </w:rPr>
              <w:t xml:space="preserve">Electronic stores, Hardware merchant wholesalers, Computer Facilities Management Services, </w:t>
            </w:r>
            <w:hyperlink r:id="rId9" w:tgtFrame="_blank" w:history="1">
              <w:r w:rsidRPr="00A41A93">
                <w:rPr>
                  <w:rStyle w:val="Hyperlink"/>
                  <w:color w:val="auto"/>
                  <w:u w:val="none"/>
                  <w:lang w:val="en-US"/>
                </w:rPr>
                <w:t>Computer and Computer Peripheral Equipment and Software Merchant Wholesalers</w:t>
              </w:r>
            </w:hyperlink>
          </w:p>
        </w:tc>
        <w:tc>
          <w:tcPr>
            <w:tcW w:w="1885" w:type="dxa"/>
            <w:shd w:val="clear" w:color="auto" w:fill="auto"/>
          </w:tcPr>
          <w:p w14:paraId="53C38DCC" w14:textId="693C2C80" w:rsidR="00EA1855" w:rsidRPr="00A41A93" w:rsidRDefault="00EA1855" w:rsidP="00EA1855">
            <w:pPr>
              <w:rPr>
                <w:lang w:val="en-US"/>
              </w:rPr>
            </w:pPr>
            <w:r w:rsidRPr="00A41A93">
              <w:rPr>
                <w:lang w:val="en-US"/>
              </w:rPr>
              <w:t>$</w:t>
            </w:r>
            <w:r>
              <w:rPr>
                <w:rFonts w:cstheme="minorHAnsi"/>
                <w:color w:val="222222"/>
                <w:shd w:val="clear" w:color="auto" w:fill="FFFFFF"/>
                <w:lang w:val="en-US"/>
              </w:rPr>
              <w:t>87,190</w:t>
            </w:r>
          </w:p>
        </w:tc>
        <w:tc>
          <w:tcPr>
            <w:tcW w:w="1868" w:type="dxa"/>
            <w:shd w:val="clear" w:color="auto" w:fill="auto"/>
          </w:tcPr>
          <w:p w14:paraId="1023AB3F" w14:textId="3E9014D2" w:rsidR="00EA1855" w:rsidRPr="00A41A93" w:rsidRDefault="00EA1855" w:rsidP="00EA1855">
            <w:pPr>
              <w:rPr>
                <w:lang w:val="en-US"/>
              </w:rPr>
            </w:pPr>
            <w:r w:rsidRPr="00A41A93">
              <w:rPr>
                <w:lang w:val="en-US"/>
              </w:rPr>
              <w:t>0.0</w:t>
            </w:r>
            <w:r>
              <w:rPr>
                <w:lang w:val="en-US"/>
              </w:rPr>
              <w:t>2</w:t>
            </w:r>
          </w:p>
        </w:tc>
      </w:tr>
      <w:tr w:rsidR="00EA1855" w:rsidRPr="00A41A93" w14:paraId="6C102B2A" w14:textId="77777777" w:rsidTr="0015491B">
        <w:tc>
          <w:tcPr>
            <w:tcW w:w="551" w:type="dxa"/>
          </w:tcPr>
          <w:p w14:paraId="6C5A3650" w14:textId="54602758" w:rsidR="00EA1855" w:rsidRPr="00A41A93" w:rsidRDefault="00EA1855" w:rsidP="00EA1855">
            <w:pPr>
              <w:rPr>
                <w:b/>
                <w:lang w:val="en-US"/>
              </w:rPr>
            </w:pPr>
            <w:r>
              <w:rPr>
                <w:b/>
                <w:lang w:val="en-US"/>
              </w:rPr>
              <w:t>3</w:t>
            </w:r>
            <w:r w:rsidRPr="00A41A93">
              <w:rPr>
                <w:b/>
                <w:lang w:val="en-US"/>
              </w:rPr>
              <w:t>)</w:t>
            </w:r>
          </w:p>
        </w:tc>
        <w:tc>
          <w:tcPr>
            <w:tcW w:w="1424" w:type="dxa"/>
          </w:tcPr>
          <w:p w14:paraId="20D6DA35" w14:textId="77777777" w:rsidR="00EA1855" w:rsidRPr="00A41A93" w:rsidRDefault="00EA1855" w:rsidP="00EA1855">
            <w:pPr>
              <w:rPr>
                <w:rFonts w:cstheme="minorHAnsi"/>
                <w:lang w:val="en-US"/>
              </w:rPr>
            </w:pPr>
            <w:r w:rsidRPr="00A41A93">
              <w:rPr>
                <w:rFonts w:cstheme="minorHAnsi"/>
                <w:lang w:val="en-US"/>
              </w:rPr>
              <w:t>541310</w:t>
            </w:r>
          </w:p>
          <w:p w14:paraId="6D7DD83A" w14:textId="77777777" w:rsidR="00EA1855" w:rsidRPr="00A41A93" w:rsidRDefault="00EA1855" w:rsidP="00EA1855">
            <w:pPr>
              <w:rPr>
                <w:rFonts w:cstheme="minorHAnsi"/>
                <w:lang w:val="en-US"/>
              </w:rPr>
            </w:pPr>
            <w:r w:rsidRPr="00A41A93">
              <w:rPr>
                <w:rFonts w:cstheme="minorHAnsi"/>
                <w:lang w:val="en-US"/>
              </w:rPr>
              <w:t>541330</w:t>
            </w:r>
          </w:p>
          <w:p w14:paraId="5BE2878F" w14:textId="0FDD1306" w:rsidR="00EA1855" w:rsidRPr="00A41A93" w:rsidRDefault="00EA1855" w:rsidP="00EA1855">
            <w:pPr>
              <w:rPr>
                <w:lang w:val="en-US"/>
              </w:rPr>
            </w:pPr>
            <w:r w:rsidRPr="00A41A93">
              <w:rPr>
                <w:rFonts w:cstheme="minorHAnsi"/>
                <w:lang w:val="en-US"/>
              </w:rPr>
              <w:t>541620</w:t>
            </w:r>
          </w:p>
        </w:tc>
        <w:tc>
          <w:tcPr>
            <w:tcW w:w="3622" w:type="dxa"/>
          </w:tcPr>
          <w:p w14:paraId="1C775364" w14:textId="4B81890C" w:rsidR="00EA1855" w:rsidRPr="00A41A93" w:rsidRDefault="00EA1855" w:rsidP="00EA1855">
            <w:pPr>
              <w:rPr>
                <w:lang w:val="en-US"/>
              </w:rPr>
            </w:pPr>
            <w:r w:rsidRPr="00A41A93">
              <w:rPr>
                <w:rFonts w:cstheme="minorHAnsi"/>
                <w:lang w:val="en-US"/>
              </w:rPr>
              <w:t>Architectural services, Environmental consulting services, Engineering services</w:t>
            </w:r>
          </w:p>
        </w:tc>
        <w:tc>
          <w:tcPr>
            <w:tcW w:w="1885" w:type="dxa"/>
            <w:shd w:val="clear" w:color="auto" w:fill="auto"/>
          </w:tcPr>
          <w:p w14:paraId="28C6E006" w14:textId="465934AC" w:rsidR="00EA1855" w:rsidRPr="00A41A93" w:rsidRDefault="00EA1855" w:rsidP="00EA1855">
            <w:pPr>
              <w:rPr>
                <w:lang w:val="en-US"/>
              </w:rPr>
            </w:pPr>
            <w:r w:rsidRPr="00A41A93">
              <w:rPr>
                <w:rFonts w:cstheme="minorHAnsi"/>
                <w:color w:val="222222"/>
                <w:shd w:val="clear" w:color="auto" w:fill="FFFFFF"/>
                <w:lang w:val="en-US"/>
              </w:rPr>
              <w:t>$</w:t>
            </w:r>
            <w:r>
              <w:rPr>
                <w:rFonts w:cstheme="minorHAnsi"/>
                <w:color w:val="222222"/>
                <w:shd w:val="clear" w:color="auto" w:fill="FFFFFF"/>
                <w:lang w:val="en-US"/>
              </w:rPr>
              <w:t>52,019</w:t>
            </w:r>
          </w:p>
        </w:tc>
        <w:tc>
          <w:tcPr>
            <w:tcW w:w="1868" w:type="dxa"/>
            <w:shd w:val="clear" w:color="auto" w:fill="auto"/>
          </w:tcPr>
          <w:p w14:paraId="708CFE99" w14:textId="60228E32" w:rsidR="00EA1855" w:rsidRPr="00A41A93" w:rsidRDefault="00EA1855" w:rsidP="00EA1855">
            <w:pPr>
              <w:rPr>
                <w:lang w:val="en-US"/>
              </w:rPr>
            </w:pPr>
            <w:r w:rsidRPr="00A41A93">
              <w:rPr>
                <w:lang w:val="en-US"/>
              </w:rPr>
              <w:t>0.0</w:t>
            </w:r>
            <w:r>
              <w:rPr>
                <w:lang w:val="en-US"/>
              </w:rPr>
              <w:t>1</w:t>
            </w:r>
          </w:p>
        </w:tc>
      </w:tr>
      <w:tr w:rsidR="00EA1855" w:rsidRPr="00A41A93" w14:paraId="1F9666BC" w14:textId="77777777" w:rsidTr="0015491B">
        <w:tc>
          <w:tcPr>
            <w:tcW w:w="551" w:type="dxa"/>
          </w:tcPr>
          <w:p w14:paraId="5F4F68F3" w14:textId="26C2150E" w:rsidR="00EA1855" w:rsidRPr="00A41A93" w:rsidRDefault="00EA1855" w:rsidP="00EA1855">
            <w:pPr>
              <w:rPr>
                <w:b/>
                <w:lang w:val="en-US"/>
              </w:rPr>
            </w:pPr>
            <w:r>
              <w:rPr>
                <w:b/>
                <w:lang w:val="en-US"/>
              </w:rPr>
              <w:t>4</w:t>
            </w:r>
            <w:r w:rsidRPr="00A41A93">
              <w:rPr>
                <w:b/>
                <w:lang w:val="en-US"/>
              </w:rPr>
              <w:t>)</w:t>
            </w:r>
          </w:p>
        </w:tc>
        <w:tc>
          <w:tcPr>
            <w:tcW w:w="1424" w:type="dxa"/>
          </w:tcPr>
          <w:p w14:paraId="413CEEA9" w14:textId="77777777" w:rsidR="00EA1855" w:rsidRPr="00A41A93" w:rsidRDefault="00EA1855" w:rsidP="00EA1855">
            <w:pPr>
              <w:rPr>
                <w:rFonts w:cstheme="minorHAnsi"/>
                <w:lang w:val="en-US"/>
              </w:rPr>
            </w:pPr>
            <w:r w:rsidRPr="00A41A93">
              <w:rPr>
                <w:rFonts w:cstheme="minorHAnsi"/>
                <w:lang w:val="en-US"/>
              </w:rPr>
              <w:t>332311,</w:t>
            </w:r>
          </w:p>
          <w:p w14:paraId="599CA255" w14:textId="77777777" w:rsidR="00EA1855" w:rsidRPr="00A41A93" w:rsidRDefault="00EA1855" w:rsidP="00EA1855">
            <w:pPr>
              <w:rPr>
                <w:rFonts w:cstheme="minorHAnsi"/>
                <w:lang w:val="en-US"/>
              </w:rPr>
            </w:pPr>
            <w:r w:rsidRPr="00A41A93">
              <w:rPr>
                <w:rFonts w:cstheme="minorHAnsi"/>
                <w:lang w:val="en-US"/>
              </w:rPr>
              <w:t>238120,</w:t>
            </w:r>
          </w:p>
          <w:p w14:paraId="047A1D0E" w14:textId="43738187" w:rsidR="00EA1855" w:rsidRPr="00A41A93" w:rsidRDefault="00EA1855" w:rsidP="00EA1855">
            <w:pPr>
              <w:rPr>
                <w:lang w:val="en-US"/>
              </w:rPr>
            </w:pPr>
          </w:p>
        </w:tc>
        <w:tc>
          <w:tcPr>
            <w:tcW w:w="3622" w:type="dxa"/>
          </w:tcPr>
          <w:p w14:paraId="5BB94F57" w14:textId="20CB0C4C" w:rsidR="00EA1855" w:rsidRPr="00A41A93" w:rsidRDefault="00F07E7C" w:rsidP="00EA1855">
            <w:pPr>
              <w:rPr>
                <w:lang w:val="en-US"/>
              </w:rPr>
            </w:pPr>
            <w:hyperlink r:id="rId10" w:tgtFrame="_blank" w:history="1">
              <w:r w:rsidR="00EA1855" w:rsidRPr="00A41A93">
                <w:rPr>
                  <w:rStyle w:val="Hyperlink"/>
                  <w:rFonts w:cstheme="minorHAnsi"/>
                  <w:color w:val="auto"/>
                  <w:u w:val="none"/>
                  <w:lang w:val="en-US"/>
                </w:rPr>
                <w:t>Prefabricated Metal Building and Component Manufacturing</w:t>
              </w:r>
            </w:hyperlink>
            <w:r w:rsidR="00EA1855" w:rsidRPr="00A41A93">
              <w:rPr>
                <w:rStyle w:val="Hyperlink"/>
                <w:rFonts w:cstheme="minorHAnsi"/>
                <w:color w:val="auto"/>
                <w:u w:val="none"/>
                <w:lang w:val="en-US"/>
              </w:rPr>
              <w:t>, Structural Steel and Precast Concrete Contractors</w:t>
            </w:r>
          </w:p>
        </w:tc>
        <w:tc>
          <w:tcPr>
            <w:tcW w:w="1885" w:type="dxa"/>
            <w:shd w:val="clear" w:color="auto" w:fill="auto"/>
          </w:tcPr>
          <w:p w14:paraId="6F25B1B7" w14:textId="22F7E404" w:rsidR="00EA1855" w:rsidRPr="00A41A93" w:rsidRDefault="00EA1855" w:rsidP="00EA1855">
            <w:pPr>
              <w:rPr>
                <w:lang w:val="en-US"/>
              </w:rPr>
            </w:pPr>
            <w:r w:rsidRPr="00A41A93">
              <w:rPr>
                <w:lang w:val="en-US"/>
              </w:rPr>
              <w:t>$</w:t>
            </w:r>
            <w:r>
              <w:rPr>
                <w:lang w:val="en-US"/>
              </w:rPr>
              <w:t>343,950</w:t>
            </w:r>
          </w:p>
        </w:tc>
        <w:tc>
          <w:tcPr>
            <w:tcW w:w="1868" w:type="dxa"/>
            <w:shd w:val="clear" w:color="auto" w:fill="auto"/>
          </w:tcPr>
          <w:p w14:paraId="141FB604" w14:textId="3A0A8024" w:rsidR="00EA1855" w:rsidRPr="00A41A93" w:rsidRDefault="00EA1855" w:rsidP="00EA1855">
            <w:pPr>
              <w:rPr>
                <w:lang w:val="en-US"/>
              </w:rPr>
            </w:pPr>
            <w:r w:rsidRPr="00A41A93">
              <w:rPr>
                <w:lang w:val="en-US"/>
              </w:rPr>
              <w:t>0.0</w:t>
            </w:r>
            <w:r>
              <w:rPr>
                <w:lang w:val="en-US"/>
              </w:rPr>
              <w:t>7</w:t>
            </w:r>
          </w:p>
        </w:tc>
      </w:tr>
      <w:tr w:rsidR="00EA1855" w:rsidRPr="00A41A93" w14:paraId="439FDD5C" w14:textId="77777777" w:rsidTr="0015491B">
        <w:tc>
          <w:tcPr>
            <w:tcW w:w="551" w:type="dxa"/>
          </w:tcPr>
          <w:p w14:paraId="31B1C65F" w14:textId="059114C6" w:rsidR="00EA1855" w:rsidRPr="00A41A93" w:rsidRDefault="00EA1855" w:rsidP="00EA1855">
            <w:pPr>
              <w:rPr>
                <w:b/>
                <w:lang w:val="en-US"/>
              </w:rPr>
            </w:pPr>
            <w:r>
              <w:rPr>
                <w:b/>
              </w:rPr>
              <w:t>5</w:t>
            </w:r>
            <w:r w:rsidRPr="00F42C68">
              <w:rPr>
                <w:b/>
              </w:rPr>
              <w:t>)</w:t>
            </w:r>
          </w:p>
        </w:tc>
        <w:tc>
          <w:tcPr>
            <w:tcW w:w="1424" w:type="dxa"/>
          </w:tcPr>
          <w:p w14:paraId="0C13FD50" w14:textId="24D89E42" w:rsidR="00EA1855" w:rsidRPr="00A41A93" w:rsidRDefault="00EA1855" w:rsidP="00EA1855">
            <w:pPr>
              <w:rPr>
                <w:rFonts w:cstheme="minorHAnsi"/>
                <w:lang w:val="en-US"/>
              </w:rPr>
            </w:pPr>
            <w:r w:rsidRPr="00FF7699">
              <w:rPr>
                <w:rFonts w:cstheme="minorHAnsi"/>
              </w:rPr>
              <w:t>485113</w:t>
            </w:r>
            <w:r>
              <w:rPr>
                <w:rFonts w:cstheme="minorHAnsi"/>
              </w:rPr>
              <w:t xml:space="preserve">, 485119, </w:t>
            </w:r>
            <w:r>
              <w:rPr>
                <w:rFonts w:cstheme="minorHAnsi"/>
              </w:rPr>
              <w:lastRenderedPageBreak/>
              <w:t>485210, 485999</w:t>
            </w:r>
          </w:p>
        </w:tc>
        <w:tc>
          <w:tcPr>
            <w:tcW w:w="3622" w:type="dxa"/>
          </w:tcPr>
          <w:p w14:paraId="75E98E85" w14:textId="09F2B741" w:rsidR="00EA1855" w:rsidRDefault="00EA1855" w:rsidP="00EA1855">
            <w:r w:rsidRPr="00C8345F">
              <w:rPr>
                <w:rFonts w:cstheme="minorHAnsi"/>
                <w:lang w:val="en-US"/>
              </w:rPr>
              <w:lastRenderedPageBreak/>
              <w:t xml:space="preserve">Bus and other motor vehicle transit system, Other Urban Transit Systems, </w:t>
            </w:r>
            <w:r w:rsidRPr="00C8345F">
              <w:rPr>
                <w:rFonts w:cstheme="minorHAnsi"/>
                <w:lang w:val="en-US"/>
              </w:rPr>
              <w:lastRenderedPageBreak/>
              <w:t>Interurban and Rural Bus Transportation, All Other Transit and Ground Passenger Transportation</w:t>
            </w:r>
          </w:p>
        </w:tc>
        <w:tc>
          <w:tcPr>
            <w:tcW w:w="1885" w:type="dxa"/>
            <w:shd w:val="clear" w:color="auto" w:fill="auto"/>
          </w:tcPr>
          <w:p w14:paraId="1C0D87D1" w14:textId="5D80B74C" w:rsidR="00EA1855" w:rsidRPr="00A41A93" w:rsidRDefault="00EA1855" w:rsidP="00EA1855">
            <w:pPr>
              <w:rPr>
                <w:lang w:val="en-US"/>
              </w:rPr>
            </w:pPr>
            <w:r>
              <w:lastRenderedPageBreak/>
              <w:t>$</w:t>
            </w:r>
            <w:r>
              <w:rPr>
                <w:rFonts w:cstheme="minorHAnsi"/>
                <w:color w:val="222222"/>
                <w:shd w:val="clear" w:color="auto" w:fill="FFFFFF"/>
              </w:rPr>
              <w:t>3,917,300</w:t>
            </w:r>
          </w:p>
        </w:tc>
        <w:tc>
          <w:tcPr>
            <w:tcW w:w="1868" w:type="dxa"/>
            <w:shd w:val="clear" w:color="auto" w:fill="auto"/>
          </w:tcPr>
          <w:p w14:paraId="4E202E5F" w14:textId="28E8998A" w:rsidR="00EA1855" w:rsidRPr="00A41A93" w:rsidRDefault="00EA1855" w:rsidP="00EA1855">
            <w:pPr>
              <w:rPr>
                <w:lang w:val="en-US"/>
              </w:rPr>
            </w:pPr>
            <w:r>
              <w:t>.84</w:t>
            </w:r>
          </w:p>
        </w:tc>
      </w:tr>
      <w:tr w:rsidR="00614BAD" w:rsidRPr="000726DC" w14:paraId="0A178C4F" w14:textId="77777777" w:rsidTr="006F3648">
        <w:tc>
          <w:tcPr>
            <w:tcW w:w="551" w:type="dxa"/>
          </w:tcPr>
          <w:p w14:paraId="0A178C4B" w14:textId="77777777" w:rsidR="00614BAD" w:rsidRPr="000726DC" w:rsidRDefault="00614BAD" w:rsidP="00614BAD">
            <w:pPr>
              <w:rPr>
                <w:b/>
                <w:lang w:val="en-US"/>
              </w:rPr>
            </w:pPr>
          </w:p>
        </w:tc>
        <w:tc>
          <w:tcPr>
            <w:tcW w:w="5046" w:type="dxa"/>
            <w:gridSpan w:val="2"/>
          </w:tcPr>
          <w:p w14:paraId="0A178C4C" w14:textId="77777777" w:rsidR="00614BAD" w:rsidRPr="000726DC" w:rsidRDefault="00614BAD" w:rsidP="00614BAD">
            <w:pPr>
              <w:rPr>
                <w:b/>
                <w:lang w:val="en-US"/>
              </w:rPr>
            </w:pPr>
            <w:r w:rsidRPr="000726DC">
              <w:rPr>
                <w:b/>
                <w:lang w:val="en-US"/>
              </w:rPr>
              <w:t>Total FTA-Assisted Contract Funds</w:t>
            </w:r>
          </w:p>
        </w:tc>
        <w:tc>
          <w:tcPr>
            <w:tcW w:w="1885" w:type="dxa"/>
          </w:tcPr>
          <w:p w14:paraId="0A178C4D" w14:textId="4CB7FCF5" w:rsidR="00614BAD" w:rsidRPr="000726DC" w:rsidRDefault="00614BAD" w:rsidP="00614BAD">
            <w:pPr>
              <w:rPr>
                <w:b/>
                <w:lang w:val="en-US"/>
              </w:rPr>
            </w:pPr>
            <w:r w:rsidRPr="000726DC">
              <w:rPr>
                <w:b/>
                <w:lang w:val="en-US"/>
              </w:rPr>
              <w:t>$</w:t>
            </w:r>
            <w:r w:rsidR="00D107D3">
              <w:rPr>
                <w:b/>
                <w:lang w:val="en-US"/>
              </w:rPr>
              <w:t>4,668,810</w:t>
            </w:r>
          </w:p>
        </w:tc>
        <w:tc>
          <w:tcPr>
            <w:tcW w:w="1868" w:type="dxa"/>
          </w:tcPr>
          <w:p w14:paraId="0A178C4E" w14:textId="2553FC2E" w:rsidR="00614BAD" w:rsidRPr="000726DC" w:rsidRDefault="00614BAD" w:rsidP="00614BAD">
            <w:pPr>
              <w:rPr>
                <w:b/>
                <w:lang w:val="en-US"/>
              </w:rPr>
            </w:pPr>
            <w:r w:rsidRPr="000726DC">
              <w:rPr>
                <w:b/>
                <w:lang w:val="en-US"/>
              </w:rPr>
              <w:t>1</w:t>
            </w:r>
          </w:p>
        </w:tc>
      </w:tr>
    </w:tbl>
    <w:p w14:paraId="4273EB6E" w14:textId="77777777" w:rsidR="00D107D3" w:rsidRDefault="00D107D3" w:rsidP="000C6598">
      <w:pPr>
        <w:pStyle w:val="Footer"/>
        <w:jc w:val="both"/>
        <w:rPr>
          <w:rFonts w:cs="Arial"/>
          <w:lang w:val="en-US"/>
        </w:rPr>
      </w:pPr>
    </w:p>
    <w:p w14:paraId="33F1E824" w14:textId="74AA405B" w:rsidR="000C6598" w:rsidRPr="000726DC" w:rsidRDefault="000C6598" w:rsidP="000C6598">
      <w:pPr>
        <w:pStyle w:val="Footer"/>
        <w:jc w:val="both"/>
        <w:rPr>
          <w:rFonts w:cs="Arial"/>
          <w:lang w:val="en-US"/>
        </w:rPr>
      </w:pPr>
      <w:r w:rsidRPr="000726DC">
        <w:rPr>
          <w:rFonts w:cs="Arial"/>
          <w:lang w:val="en-US"/>
        </w:rPr>
        <w:t xml:space="preserve">Following are all the </w:t>
      </w:r>
      <w:r w:rsidR="008B274F" w:rsidRPr="000726DC">
        <w:rPr>
          <w:rFonts w:cs="Arial"/>
          <w:lang w:val="en-US"/>
        </w:rPr>
        <w:t>amount of DBE and non-DBE firms available for those projects</w:t>
      </w:r>
      <w:r w:rsidRPr="000726DC">
        <w:rPr>
          <w:rFonts w:cs="Arial"/>
          <w:lang w:val="en-US"/>
        </w:rPr>
        <w:t>:</w:t>
      </w:r>
    </w:p>
    <w:p w14:paraId="21A43780" w14:textId="77777777" w:rsidR="000C6598" w:rsidRPr="000726DC" w:rsidRDefault="000C6598" w:rsidP="00D55A12">
      <w:pPr>
        <w:pStyle w:val="Footer"/>
        <w:jc w:val="both"/>
        <w:rPr>
          <w:rFonts w:cs="Arial"/>
          <w:lang w:val="en-US"/>
        </w:rPr>
      </w:pPr>
    </w:p>
    <w:tbl>
      <w:tblPr>
        <w:tblStyle w:val="TableGrid"/>
        <w:tblW w:w="11088" w:type="dxa"/>
        <w:tblLayout w:type="fixed"/>
        <w:tblLook w:val="04A0" w:firstRow="1" w:lastRow="0" w:firstColumn="1" w:lastColumn="0" w:noHBand="0" w:noVBand="1"/>
      </w:tblPr>
      <w:tblGrid>
        <w:gridCol w:w="535"/>
        <w:gridCol w:w="990"/>
        <w:gridCol w:w="2700"/>
        <w:gridCol w:w="1530"/>
        <w:gridCol w:w="1710"/>
        <w:gridCol w:w="1260"/>
        <w:gridCol w:w="2363"/>
      </w:tblGrid>
      <w:tr w:rsidR="001866B9" w:rsidRPr="000726DC" w14:paraId="0A178C57" w14:textId="77777777" w:rsidTr="00A17CE8">
        <w:trPr>
          <w:gridAfter w:val="1"/>
          <w:wAfter w:w="2363" w:type="dxa"/>
        </w:trPr>
        <w:tc>
          <w:tcPr>
            <w:tcW w:w="535" w:type="dxa"/>
          </w:tcPr>
          <w:p w14:paraId="0A178C51" w14:textId="77777777" w:rsidR="001866B9" w:rsidRPr="000726DC" w:rsidRDefault="001866B9" w:rsidP="004233A0">
            <w:pPr>
              <w:rPr>
                <w:b/>
                <w:lang w:val="en-US"/>
              </w:rPr>
            </w:pPr>
          </w:p>
        </w:tc>
        <w:tc>
          <w:tcPr>
            <w:tcW w:w="990" w:type="dxa"/>
          </w:tcPr>
          <w:p w14:paraId="0A178C52" w14:textId="77777777" w:rsidR="001866B9" w:rsidRPr="000726DC" w:rsidRDefault="001866B9" w:rsidP="004233A0">
            <w:pPr>
              <w:rPr>
                <w:b/>
                <w:lang w:val="en-US"/>
              </w:rPr>
            </w:pPr>
            <w:r w:rsidRPr="000726DC">
              <w:rPr>
                <w:b/>
                <w:lang w:val="en-US"/>
              </w:rPr>
              <w:t>NAICS Code</w:t>
            </w:r>
          </w:p>
        </w:tc>
        <w:tc>
          <w:tcPr>
            <w:tcW w:w="2700" w:type="dxa"/>
          </w:tcPr>
          <w:p w14:paraId="0A178C53" w14:textId="77777777" w:rsidR="001866B9" w:rsidRPr="000726DC" w:rsidRDefault="001866B9" w:rsidP="004233A0">
            <w:pPr>
              <w:rPr>
                <w:b/>
                <w:lang w:val="en-US"/>
              </w:rPr>
            </w:pPr>
            <w:r w:rsidRPr="000726DC">
              <w:rPr>
                <w:b/>
                <w:lang w:val="en-US"/>
              </w:rPr>
              <w:t>Project</w:t>
            </w:r>
          </w:p>
        </w:tc>
        <w:tc>
          <w:tcPr>
            <w:tcW w:w="1530" w:type="dxa"/>
          </w:tcPr>
          <w:p w14:paraId="0A178C54" w14:textId="1B04A303" w:rsidR="001866B9" w:rsidRPr="000726DC" w:rsidRDefault="001866B9" w:rsidP="004233A0">
            <w:pPr>
              <w:rPr>
                <w:b/>
                <w:lang w:val="en-US"/>
              </w:rPr>
            </w:pPr>
            <w:r w:rsidRPr="000726DC">
              <w:rPr>
                <w:b/>
                <w:lang w:val="en-US"/>
              </w:rPr>
              <w:t>Number of DBEs available to perform this work</w:t>
            </w:r>
            <w:r w:rsidR="00FA4ACA" w:rsidRPr="000726DC">
              <w:rPr>
                <w:b/>
                <w:lang w:val="en-US"/>
              </w:rPr>
              <w:t xml:space="preserve"> </w:t>
            </w:r>
          </w:p>
        </w:tc>
        <w:tc>
          <w:tcPr>
            <w:tcW w:w="1710" w:type="dxa"/>
          </w:tcPr>
          <w:p w14:paraId="0A178C55" w14:textId="1BEE62E3" w:rsidR="001866B9" w:rsidRPr="000726DC" w:rsidRDefault="001866B9" w:rsidP="004233A0">
            <w:pPr>
              <w:rPr>
                <w:b/>
                <w:lang w:val="en-US"/>
              </w:rPr>
            </w:pPr>
            <w:r w:rsidRPr="000726DC">
              <w:rPr>
                <w:b/>
                <w:lang w:val="en-US"/>
              </w:rPr>
              <w:t>Number of all firms available (including DBEs)</w:t>
            </w:r>
            <w:r w:rsidR="00FA4ACA" w:rsidRPr="000726DC">
              <w:rPr>
                <w:b/>
                <w:lang w:val="en-US"/>
              </w:rPr>
              <w:t xml:space="preserve"> </w:t>
            </w:r>
          </w:p>
        </w:tc>
        <w:tc>
          <w:tcPr>
            <w:tcW w:w="1260" w:type="dxa"/>
          </w:tcPr>
          <w:p w14:paraId="0A178C56" w14:textId="77777777" w:rsidR="001866B9" w:rsidRPr="000726DC" w:rsidRDefault="001866B9" w:rsidP="004233A0">
            <w:pPr>
              <w:rPr>
                <w:b/>
                <w:lang w:val="en-US"/>
              </w:rPr>
            </w:pPr>
            <w:r w:rsidRPr="000726DC">
              <w:rPr>
                <w:b/>
                <w:lang w:val="en-US"/>
              </w:rPr>
              <w:t>Relative Availability</w:t>
            </w:r>
          </w:p>
        </w:tc>
      </w:tr>
      <w:tr w:rsidR="00D107D3" w:rsidRPr="000726DC" w14:paraId="0A178C5E" w14:textId="77777777" w:rsidTr="00A17CE8">
        <w:trPr>
          <w:gridAfter w:val="1"/>
          <w:wAfter w:w="2363" w:type="dxa"/>
        </w:trPr>
        <w:tc>
          <w:tcPr>
            <w:tcW w:w="535" w:type="dxa"/>
          </w:tcPr>
          <w:p w14:paraId="0A178C58" w14:textId="723927EB" w:rsidR="00D107D3" w:rsidRPr="000726DC" w:rsidRDefault="00D107D3" w:rsidP="00D107D3">
            <w:pPr>
              <w:rPr>
                <w:b/>
                <w:lang w:val="en-US"/>
              </w:rPr>
            </w:pPr>
            <w:r w:rsidRPr="00A41A93">
              <w:rPr>
                <w:b/>
                <w:lang w:val="en-US"/>
              </w:rPr>
              <w:t>1)</w:t>
            </w:r>
          </w:p>
        </w:tc>
        <w:tc>
          <w:tcPr>
            <w:tcW w:w="990" w:type="dxa"/>
          </w:tcPr>
          <w:p w14:paraId="1925E512" w14:textId="77777777" w:rsidR="00D107D3" w:rsidRPr="00A41A93" w:rsidRDefault="00D107D3" w:rsidP="00D107D3">
            <w:pPr>
              <w:rPr>
                <w:rFonts w:cstheme="minorHAnsi"/>
                <w:lang w:val="en-US"/>
              </w:rPr>
            </w:pPr>
            <w:r w:rsidRPr="00A41A93">
              <w:rPr>
                <w:rFonts w:cstheme="minorHAnsi"/>
                <w:lang w:val="en-US"/>
              </w:rPr>
              <w:t>811111,</w:t>
            </w:r>
          </w:p>
          <w:p w14:paraId="5DD1AF5D" w14:textId="77777777" w:rsidR="00D107D3" w:rsidRPr="00A41A93" w:rsidRDefault="00D107D3" w:rsidP="00D107D3">
            <w:pPr>
              <w:rPr>
                <w:rFonts w:cstheme="minorHAnsi"/>
                <w:lang w:val="en-US"/>
              </w:rPr>
            </w:pPr>
            <w:r w:rsidRPr="00A41A93">
              <w:rPr>
                <w:rFonts w:cstheme="minorHAnsi"/>
                <w:lang w:val="en-US"/>
              </w:rPr>
              <w:t>811118,</w:t>
            </w:r>
          </w:p>
          <w:p w14:paraId="0A178C59" w14:textId="50417C18" w:rsidR="00D107D3" w:rsidRPr="000726DC" w:rsidRDefault="00D107D3" w:rsidP="00D107D3">
            <w:pPr>
              <w:rPr>
                <w:highlight w:val="yellow"/>
                <w:lang w:val="en-US"/>
              </w:rPr>
            </w:pPr>
            <w:r w:rsidRPr="00A41A93">
              <w:rPr>
                <w:lang w:val="en-US"/>
              </w:rPr>
              <w:t>811192</w:t>
            </w:r>
          </w:p>
        </w:tc>
        <w:tc>
          <w:tcPr>
            <w:tcW w:w="2700" w:type="dxa"/>
          </w:tcPr>
          <w:p w14:paraId="0A178C5A" w14:textId="416E2094" w:rsidR="00D107D3" w:rsidRPr="000726DC" w:rsidRDefault="00D107D3" w:rsidP="00D107D3">
            <w:pPr>
              <w:rPr>
                <w:highlight w:val="yellow"/>
                <w:lang w:val="en-US"/>
              </w:rPr>
            </w:pPr>
            <w:r w:rsidRPr="00A41A93">
              <w:rPr>
                <w:rFonts w:cstheme="minorHAnsi"/>
                <w:lang w:val="en-US"/>
              </w:rPr>
              <w:t xml:space="preserve">General automotive repair, Other Automotive Mechanical and Electrical Repair and Maintenance, </w:t>
            </w:r>
            <w:hyperlink r:id="rId11" w:tgtFrame="_blank" w:history="1">
              <w:r w:rsidRPr="00A41A93">
                <w:rPr>
                  <w:rStyle w:val="Hyperlink"/>
                  <w:color w:val="auto"/>
                  <w:u w:val="none"/>
                  <w:lang w:val="en-US"/>
                </w:rPr>
                <w:t>Car Washes</w:t>
              </w:r>
            </w:hyperlink>
          </w:p>
        </w:tc>
        <w:tc>
          <w:tcPr>
            <w:tcW w:w="1530" w:type="dxa"/>
          </w:tcPr>
          <w:p w14:paraId="0A178C5B" w14:textId="5D44F89D" w:rsidR="00D107D3" w:rsidRPr="00593AD5" w:rsidRDefault="00D107D3" w:rsidP="00D107D3">
            <w:pPr>
              <w:rPr>
                <w:lang w:val="en-US"/>
              </w:rPr>
            </w:pPr>
            <w:r w:rsidRPr="00593AD5">
              <w:rPr>
                <w:lang w:val="en-US"/>
              </w:rPr>
              <w:t>2</w:t>
            </w:r>
          </w:p>
        </w:tc>
        <w:tc>
          <w:tcPr>
            <w:tcW w:w="1710" w:type="dxa"/>
            <w:shd w:val="clear" w:color="auto" w:fill="auto"/>
          </w:tcPr>
          <w:p w14:paraId="0A178C5C" w14:textId="2537693F" w:rsidR="00D107D3" w:rsidRPr="001F2DD1" w:rsidRDefault="000101A6" w:rsidP="00D107D3">
            <w:pPr>
              <w:rPr>
                <w:lang w:val="en-US"/>
              </w:rPr>
            </w:pPr>
            <w:r>
              <w:rPr>
                <w:lang w:val="en-US"/>
              </w:rPr>
              <w:t>458</w:t>
            </w:r>
          </w:p>
        </w:tc>
        <w:tc>
          <w:tcPr>
            <w:tcW w:w="1260" w:type="dxa"/>
            <w:shd w:val="clear" w:color="auto" w:fill="auto"/>
          </w:tcPr>
          <w:p w14:paraId="0A178C5D" w14:textId="4662859F" w:rsidR="00D107D3" w:rsidRPr="00FA78C4" w:rsidRDefault="000D55F2" w:rsidP="00D107D3">
            <w:pPr>
              <w:rPr>
                <w:lang w:val="en-US"/>
              </w:rPr>
            </w:pPr>
            <w:r>
              <w:rPr>
                <w:lang w:val="en-US"/>
              </w:rPr>
              <w:t>.4</w:t>
            </w:r>
            <w:r w:rsidR="00D107D3" w:rsidRPr="00FA78C4">
              <w:rPr>
                <w:lang w:val="en-US"/>
              </w:rPr>
              <w:t>%</w:t>
            </w:r>
          </w:p>
        </w:tc>
      </w:tr>
      <w:tr w:rsidR="007B30BF" w:rsidRPr="000726DC" w14:paraId="0A178C65" w14:textId="77777777" w:rsidTr="00A17CE8">
        <w:trPr>
          <w:gridAfter w:val="1"/>
          <w:wAfter w:w="2363" w:type="dxa"/>
          <w:trHeight w:val="593"/>
        </w:trPr>
        <w:tc>
          <w:tcPr>
            <w:tcW w:w="535" w:type="dxa"/>
          </w:tcPr>
          <w:p w14:paraId="0A178C5F" w14:textId="35D9842C" w:rsidR="007B30BF" w:rsidRPr="000726DC" w:rsidRDefault="007B30BF" w:rsidP="007B30BF">
            <w:pPr>
              <w:rPr>
                <w:b/>
                <w:lang w:val="en-US"/>
              </w:rPr>
            </w:pPr>
            <w:r>
              <w:rPr>
                <w:b/>
                <w:lang w:val="en-US"/>
              </w:rPr>
              <w:t>2</w:t>
            </w:r>
            <w:r w:rsidRPr="00A41A93">
              <w:rPr>
                <w:b/>
                <w:lang w:val="en-US"/>
              </w:rPr>
              <w:t>)</w:t>
            </w:r>
          </w:p>
        </w:tc>
        <w:tc>
          <w:tcPr>
            <w:tcW w:w="990" w:type="dxa"/>
          </w:tcPr>
          <w:p w14:paraId="2DEEA4F2" w14:textId="77777777" w:rsidR="007B30BF" w:rsidRPr="00A41A93" w:rsidRDefault="007B30BF" w:rsidP="007B30BF">
            <w:pPr>
              <w:rPr>
                <w:lang w:val="en-US"/>
              </w:rPr>
            </w:pPr>
            <w:r w:rsidRPr="00A41A93">
              <w:rPr>
                <w:lang w:val="en-US"/>
              </w:rPr>
              <w:t>443142</w:t>
            </w:r>
          </w:p>
          <w:p w14:paraId="373AB1C1" w14:textId="77777777" w:rsidR="007B30BF" w:rsidRPr="00A41A93" w:rsidRDefault="007B30BF" w:rsidP="007B30BF">
            <w:pPr>
              <w:rPr>
                <w:lang w:val="en-US"/>
              </w:rPr>
            </w:pPr>
            <w:r w:rsidRPr="00A41A93">
              <w:rPr>
                <w:lang w:val="en-US"/>
              </w:rPr>
              <w:t>423710,</w:t>
            </w:r>
          </w:p>
          <w:p w14:paraId="61C20AC9" w14:textId="77777777" w:rsidR="007B30BF" w:rsidRPr="00A41A93" w:rsidRDefault="007B30BF" w:rsidP="007B30BF">
            <w:pPr>
              <w:rPr>
                <w:rFonts w:cstheme="minorHAnsi"/>
                <w:lang w:val="en-US"/>
              </w:rPr>
            </w:pPr>
            <w:r w:rsidRPr="00A41A93">
              <w:rPr>
                <w:rFonts w:cstheme="minorHAnsi"/>
                <w:lang w:val="en-US"/>
              </w:rPr>
              <w:t>541513,</w:t>
            </w:r>
          </w:p>
          <w:p w14:paraId="0A178C60" w14:textId="6C249A68" w:rsidR="007B30BF" w:rsidRPr="000726DC" w:rsidRDefault="007B30BF" w:rsidP="007B30BF">
            <w:pPr>
              <w:rPr>
                <w:highlight w:val="yellow"/>
                <w:lang w:val="en-US"/>
              </w:rPr>
            </w:pPr>
            <w:r w:rsidRPr="00A41A93">
              <w:rPr>
                <w:rFonts w:cstheme="minorHAnsi"/>
                <w:lang w:val="en-US"/>
              </w:rPr>
              <w:t>423430</w:t>
            </w:r>
          </w:p>
        </w:tc>
        <w:tc>
          <w:tcPr>
            <w:tcW w:w="2700" w:type="dxa"/>
          </w:tcPr>
          <w:p w14:paraId="0A178C61" w14:textId="05641445" w:rsidR="007B30BF" w:rsidRPr="000726DC" w:rsidRDefault="007B30BF" w:rsidP="007B30BF">
            <w:pPr>
              <w:rPr>
                <w:highlight w:val="yellow"/>
                <w:lang w:val="en-US"/>
              </w:rPr>
            </w:pPr>
            <w:r w:rsidRPr="00A41A93">
              <w:rPr>
                <w:lang w:val="en-US"/>
              </w:rPr>
              <w:t xml:space="preserve">Electronic stores, Hardware merchant wholesalers, Computer Facilities Management Services, </w:t>
            </w:r>
            <w:hyperlink r:id="rId12" w:tgtFrame="_blank" w:history="1">
              <w:r w:rsidRPr="00A41A93">
                <w:rPr>
                  <w:rStyle w:val="Hyperlink"/>
                  <w:color w:val="auto"/>
                  <w:u w:val="none"/>
                  <w:lang w:val="en-US"/>
                </w:rPr>
                <w:t>Computer and Computer Peripheral Equipment and Software Merchant Wholesalers</w:t>
              </w:r>
            </w:hyperlink>
          </w:p>
        </w:tc>
        <w:tc>
          <w:tcPr>
            <w:tcW w:w="1530" w:type="dxa"/>
          </w:tcPr>
          <w:p w14:paraId="0A178C62" w14:textId="557E85D3" w:rsidR="007B30BF" w:rsidRPr="00593AD5" w:rsidRDefault="007B30BF" w:rsidP="007B30BF">
            <w:pPr>
              <w:rPr>
                <w:lang w:val="en-US"/>
              </w:rPr>
            </w:pPr>
            <w:r w:rsidRPr="00593AD5">
              <w:rPr>
                <w:lang w:val="en-US"/>
              </w:rPr>
              <w:t>2</w:t>
            </w:r>
          </w:p>
        </w:tc>
        <w:tc>
          <w:tcPr>
            <w:tcW w:w="1710" w:type="dxa"/>
            <w:shd w:val="clear" w:color="auto" w:fill="auto"/>
          </w:tcPr>
          <w:p w14:paraId="0A178C63" w14:textId="26301DFE" w:rsidR="007B30BF" w:rsidRPr="001F2DD1" w:rsidRDefault="00814527" w:rsidP="007B30BF">
            <w:pPr>
              <w:rPr>
                <w:lang w:val="en-US"/>
              </w:rPr>
            </w:pPr>
            <w:r>
              <w:rPr>
                <w:lang w:val="en-US"/>
              </w:rPr>
              <w:t>2</w:t>
            </w:r>
            <w:r w:rsidR="00613CF0">
              <w:rPr>
                <w:lang w:val="en-US"/>
              </w:rPr>
              <w:t>67</w:t>
            </w:r>
          </w:p>
        </w:tc>
        <w:tc>
          <w:tcPr>
            <w:tcW w:w="1260" w:type="dxa"/>
            <w:shd w:val="clear" w:color="auto" w:fill="auto"/>
          </w:tcPr>
          <w:p w14:paraId="0A178C64" w14:textId="6959E30B" w:rsidR="007B30BF" w:rsidRPr="00FA78C4" w:rsidRDefault="00D94402" w:rsidP="007B30BF">
            <w:pPr>
              <w:rPr>
                <w:lang w:val="en-US"/>
              </w:rPr>
            </w:pPr>
            <w:r>
              <w:rPr>
                <w:lang w:val="en-US"/>
              </w:rPr>
              <w:t>.7</w:t>
            </w:r>
            <w:r w:rsidR="007B30BF" w:rsidRPr="00FA78C4">
              <w:rPr>
                <w:lang w:val="en-US"/>
              </w:rPr>
              <w:t>%</w:t>
            </w:r>
          </w:p>
        </w:tc>
      </w:tr>
      <w:tr w:rsidR="00E44888" w:rsidRPr="000726DC" w14:paraId="0A178C6C" w14:textId="77777777" w:rsidTr="00A17CE8">
        <w:trPr>
          <w:gridAfter w:val="1"/>
          <w:wAfter w:w="2363" w:type="dxa"/>
        </w:trPr>
        <w:tc>
          <w:tcPr>
            <w:tcW w:w="535" w:type="dxa"/>
          </w:tcPr>
          <w:p w14:paraId="0A178C66" w14:textId="66403417" w:rsidR="00E44888" w:rsidRPr="000726DC" w:rsidRDefault="00E44888" w:rsidP="00E44888">
            <w:pPr>
              <w:rPr>
                <w:b/>
                <w:lang w:val="en-US"/>
              </w:rPr>
            </w:pPr>
            <w:r>
              <w:rPr>
                <w:b/>
                <w:lang w:val="en-US"/>
              </w:rPr>
              <w:t>3</w:t>
            </w:r>
            <w:r w:rsidRPr="00A41A93">
              <w:rPr>
                <w:b/>
                <w:lang w:val="en-US"/>
              </w:rPr>
              <w:t>)</w:t>
            </w:r>
          </w:p>
        </w:tc>
        <w:tc>
          <w:tcPr>
            <w:tcW w:w="990" w:type="dxa"/>
          </w:tcPr>
          <w:p w14:paraId="5B0B46AC" w14:textId="77777777" w:rsidR="00E44888" w:rsidRPr="00A41A93" w:rsidRDefault="00E44888" w:rsidP="00E44888">
            <w:pPr>
              <w:rPr>
                <w:rFonts w:cstheme="minorHAnsi"/>
                <w:lang w:val="en-US"/>
              </w:rPr>
            </w:pPr>
            <w:r w:rsidRPr="00A41A93">
              <w:rPr>
                <w:rFonts w:cstheme="minorHAnsi"/>
                <w:lang w:val="en-US"/>
              </w:rPr>
              <w:t>541310</w:t>
            </w:r>
          </w:p>
          <w:p w14:paraId="5AA321CE" w14:textId="77777777" w:rsidR="00E44888" w:rsidRPr="00A41A93" w:rsidRDefault="00E44888" w:rsidP="00E44888">
            <w:pPr>
              <w:rPr>
                <w:rFonts w:cstheme="minorHAnsi"/>
                <w:lang w:val="en-US"/>
              </w:rPr>
            </w:pPr>
            <w:r w:rsidRPr="00A41A93">
              <w:rPr>
                <w:rFonts w:cstheme="minorHAnsi"/>
                <w:lang w:val="en-US"/>
              </w:rPr>
              <w:t>541330</w:t>
            </w:r>
          </w:p>
          <w:p w14:paraId="0A178C67" w14:textId="3F54B633" w:rsidR="00E44888" w:rsidRPr="000726DC" w:rsidRDefault="00E44888" w:rsidP="00E44888">
            <w:pPr>
              <w:rPr>
                <w:highlight w:val="yellow"/>
                <w:lang w:val="en-US"/>
              </w:rPr>
            </w:pPr>
            <w:r w:rsidRPr="00A41A93">
              <w:rPr>
                <w:rFonts w:cstheme="minorHAnsi"/>
                <w:lang w:val="en-US"/>
              </w:rPr>
              <w:t>541620</w:t>
            </w:r>
          </w:p>
        </w:tc>
        <w:tc>
          <w:tcPr>
            <w:tcW w:w="2700" w:type="dxa"/>
          </w:tcPr>
          <w:p w14:paraId="0A178C68" w14:textId="0A77CFF2" w:rsidR="00E44888" w:rsidRPr="000726DC" w:rsidRDefault="00E44888" w:rsidP="00E44888">
            <w:pPr>
              <w:rPr>
                <w:highlight w:val="yellow"/>
                <w:lang w:val="en-US"/>
              </w:rPr>
            </w:pPr>
            <w:r w:rsidRPr="00A41A93">
              <w:rPr>
                <w:rFonts w:cstheme="minorHAnsi"/>
                <w:lang w:val="en-US"/>
              </w:rPr>
              <w:t>Architectural services, Environmental consulting services, Engineering services</w:t>
            </w:r>
          </w:p>
        </w:tc>
        <w:tc>
          <w:tcPr>
            <w:tcW w:w="1530" w:type="dxa"/>
          </w:tcPr>
          <w:p w14:paraId="0A178C69" w14:textId="5FE96E54" w:rsidR="00E44888" w:rsidRPr="00593AD5" w:rsidRDefault="00E44888" w:rsidP="00E44888">
            <w:pPr>
              <w:rPr>
                <w:lang w:val="en-US"/>
              </w:rPr>
            </w:pPr>
            <w:r w:rsidRPr="00593AD5">
              <w:rPr>
                <w:lang w:val="en-US"/>
              </w:rPr>
              <w:t>64</w:t>
            </w:r>
          </w:p>
        </w:tc>
        <w:tc>
          <w:tcPr>
            <w:tcW w:w="1710" w:type="dxa"/>
            <w:shd w:val="clear" w:color="auto" w:fill="auto"/>
          </w:tcPr>
          <w:p w14:paraId="0A178C6A" w14:textId="5E012454" w:rsidR="00E44888" w:rsidRPr="001F2DD1" w:rsidRDefault="003E6CD6" w:rsidP="00E44888">
            <w:pPr>
              <w:rPr>
                <w:lang w:val="en-US"/>
              </w:rPr>
            </w:pPr>
            <w:r>
              <w:rPr>
                <w:lang w:val="en-US"/>
              </w:rPr>
              <w:t>618</w:t>
            </w:r>
          </w:p>
        </w:tc>
        <w:tc>
          <w:tcPr>
            <w:tcW w:w="1260" w:type="dxa"/>
            <w:tcBorders>
              <w:bottom w:val="single" w:sz="4" w:space="0" w:color="auto"/>
            </w:tcBorders>
            <w:shd w:val="clear" w:color="auto" w:fill="auto"/>
          </w:tcPr>
          <w:p w14:paraId="0A178C6B" w14:textId="73A2F243" w:rsidR="00E44888" w:rsidRPr="00FA78C4" w:rsidRDefault="00125711" w:rsidP="00E44888">
            <w:pPr>
              <w:rPr>
                <w:lang w:val="en-US"/>
              </w:rPr>
            </w:pPr>
            <w:r>
              <w:rPr>
                <w:lang w:val="en-US"/>
              </w:rPr>
              <w:t>10</w:t>
            </w:r>
            <w:r w:rsidR="00E44888" w:rsidRPr="00FA78C4">
              <w:rPr>
                <w:lang w:val="en-US"/>
              </w:rPr>
              <w:t>%</w:t>
            </w:r>
          </w:p>
        </w:tc>
      </w:tr>
      <w:tr w:rsidR="00694DD7" w:rsidRPr="000726DC" w14:paraId="0A178C73" w14:textId="77777777" w:rsidTr="00A17CE8">
        <w:trPr>
          <w:gridAfter w:val="1"/>
          <w:wAfter w:w="2363" w:type="dxa"/>
        </w:trPr>
        <w:tc>
          <w:tcPr>
            <w:tcW w:w="535" w:type="dxa"/>
          </w:tcPr>
          <w:p w14:paraId="0A178C6D" w14:textId="5C1B1F85" w:rsidR="00694DD7" w:rsidRPr="000726DC" w:rsidRDefault="00694DD7" w:rsidP="00694DD7">
            <w:pPr>
              <w:rPr>
                <w:b/>
                <w:lang w:val="en-US"/>
              </w:rPr>
            </w:pPr>
            <w:r>
              <w:rPr>
                <w:b/>
                <w:lang w:val="en-US"/>
              </w:rPr>
              <w:t>4</w:t>
            </w:r>
            <w:r w:rsidRPr="00A41A93">
              <w:rPr>
                <w:b/>
                <w:lang w:val="en-US"/>
              </w:rPr>
              <w:t>)</w:t>
            </w:r>
          </w:p>
        </w:tc>
        <w:tc>
          <w:tcPr>
            <w:tcW w:w="990" w:type="dxa"/>
          </w:tcPr>
          <w:p w14:paraId="4B279739" w14:textId="77777777" w:rsidR="00694DD7" w:rsidRPr="00A41A93" w:rsidRDefault="00694DD7" w:rsidP="00694DD7">
            <w:pPr>
              <w:rPr>
                <w:rFonts w:cstheme="minorHAnsi"/>
                <w:lang w:val="en-US"/>
              </w:rPr>
            </w:pPr>
            <w:r w:rsidRPr="00A41A93">
              <w:rPr>
                <w:rFonts w:cstheme="minorHAnsi"/>
                <w:lang w:val="en-US"/>
              </w:rPr>
              <w:t>332311,</w:t>
            </w:r>
          </w:p>
          <w:p w14:paraId="48E1320F" w14:textId="77777777" w:rsidR="00694DD7" w:rsidRPr="00A41A93" w:rsidRDefault="00694DD7" w:rsidP="00694DD7">
            <w:pPr>
              <w:rPr>
                <w:rFonts w:cstheme="minorHAnsi"/>
                <w:lang w:val="en-US"/>
              </w:rPr>
            </w:pPr>
            <w:r w:rsidRPr="00A41A93">
              <w:rPr>
                <w:rFonts w:cstheme="minorHAnsi"/>
                <w:lang w:val="en-US"/>
              </w:rPr>
              <w:t>238120,</w:t>
            </w:r>
          </w:p>
          <w:p w14:paraId="0A178C6E" w14:textId="22809814" w:rsidR="00694DD7" w:rsidRPr="000726DC" w:rsidRDefault="00694DD7" w:rsidP="00694DD7">
            <w:pPr>
              <w:rPr>
                <w:highlight w:val="yellow"/>
                <w:lang w:val="en-US"/>
              </w:rPr>
            </w:pPr>
          </w:p>
        </w:tc>
        <w:tc>
          <w:tcPr>
            <w:tcW w:w="2700" w:type="dxa"/>
          </w:tcPr>
          <w:p w14:paraId="0A178C6F" w14:textId="1E4D9CAF" w:rsidR="00694DD7" w:rsidRPr="000726DC" w:rsidRDefault="00F07E7C" w:rsidP="00694DD7">
            <w:pPr>
              <w:rPr>
                <w:highlight w:val="yellow"/>
                <w:lang w:val="en-US"/>
              </w:rPr>
            </w:pPr>
            <w:hyperlink r:id="rId13" w:tgtFrame="_blank" w:history="1">
              <w:r w:rsidR="00694DD7" w:rsidRPr="00A41A93">
                <w:rPr>
                  <w:rStyle w:val="Hyperlink"/>
                  <w:rFonts w:cstheme="minorHAnsi"/>
                  <w:color w:val="auto"/>
                  <w:u w:val="none"/>
                  <w:lang w:val="en-US"/>
                </w:rPr>
                <w:t>Prefabricated Metal Building and Component Manufacturing</w:t>
              </w:r>
            </w:hyperlink>
            <w:r w:rsidR="00694DD7" w:rsidRPr="00A41A93">
              <w:rPr>
                <w:rStyle w:val="Hyperlink"/>
                <w:rFonts w:cstheme="minorHAnsi"/>
                <w:color w:val="auto"/>
                <w:u w:val="none"/>
                <w:lang w:val="en-US"/>
              </w:rPr>
              <w:t>, Structural Steel and Precast Concrete Contractors</w:t>
            </w:r>
          </w:p>
        </w:tc>
        <w:tc>
          <w:tcPr>
            <w:tcW w:w="1530" w:type="dxa"/>
          </w:tcPr>
          <w:p w14:paraId="0A178C70" w14:textId="67A35E3B" w:rsidR="00694DD7" w:rsidRPr="00593AD5" w:rsidRDefault="00694DD7" w:rsidP="00694DD7">
            <w:pPr>
              <w:rPr>
                <w:lang w:val="en-US"/>
              </w:rPr>
            </w:pPr>
            <w:r>
              <w:rPr>
                <w:lang w:val="en-US"/>
              </w:rPr>
              <w:t>2</w:t>
            </w:r>
          </w:p>
        </w:tc>
        <w:tc>
          <w:tcPr>
            <w:tcW w:w="1710" w:type="dxa"/>
            <w:shd w:val="clear" w:color="auto" w:fill="auto"/>
          </w:tcPr>
          <w:p w14:paraId="0A178C71" w14:textId="070F98E7" w:rsidR="00694DD7" w:rsidRPr="001F2DD1" w:rsidRDefault="009642FD" w:rsidP="00694DD7">
            <w:pPr>
              <w:rPr>
                <w:lang w:val="en-US"/>
              </w:rPr>
            </w:pPr>
            <w:r>
              <w:rPr>
                <w:lang w:val="en-US"/>
              </w:rPr>
              <w:t>27</w:t>
            </w:r>
          </w:p>
        </w:tc>
        <w:tc>
          <w:tcPr>
            <w:tcW w:w="1260" w:type="dxa"/>
            <w:tcBorders>
              <w:bottom w:val="single" w:sz="4" w:space="0" w:color="auto"/>
            </w:tcBorders>
            <w:shd w:val="clear" w:color="auto" w:fill="auto"/>
          </w:tcPr>
          <w:p w14:paraId="0A178C72" w14:textId="008B4D38" w:rsidR="00694DD7" w:rsidRPr="00FA78C4" w:rsidRDefault="00125711" w:rsidP="00694DD7">
            <w:pPr>
              <w:rPr>
                <w:lang w:val="en-US"/>
              </w:rPr>
            </w:pPr>
            <w:r>
              <w:rPr>
                <w:lang w:val="en-US"/>
              </w:rPr>
              <w:t>7</w:t>
            </w:r>
            <w:r w:rsidR="00694DD7">
              <w:rPr>
                <w:lang w:val="en-US"/>
              </w:rPr>
              <w:t>%</w:t>
            </w:r>
          </w:p>
        </w:tc>
      </w:tr>
      <w:tr w:rsidR="00D107D3" w:rsidRPr="000726DC" w14:paraId="6D8955CD" w14:textId="77777777" w:rsidTr="00A17CE8">
        <w:trPr>
          <w:gridAfter w:val="1"/>
          <w:wAfter w:w="2363" w:type="dxa"/>
        </w:trPr>
        <w:tc>
          <w:tcPr>
            <w:tcW w:w="535" w:type="dxa"/>
          </w:tcPr>
          <w:p w14:paraId="1CCEAB2D" w14:textId="1944E6A0" w:rsidR="00D107D3" w:rsidRPr="000726DC" w:rsidRDefault="00D107D3" w:rsidP="00D107D3">
            <w:pPr>
              <w:rPr>
                <w:b/>
                <w:lang w:val="en-US"/>
              </w:rPr>
            </w:pPr>
            <w:r>
              <w:rPr>
                <w:b/>
              </w:rPr>
              <w:t>5</w:t>
            </w:r>
            <w:r w:rsidRPr="00F42C68">
              <w:rPr>
                <w:b/>
              </w:rPr>
              <w:t>)</w:t>
            </w:r>
          </w:p>
        </w:tc>
        <w:tc>
          <w:tcPr>
            <w:tcW w:w="990" w:type="dxa"/>
          </w:tcPr>
          <w:p w14:paraId="3F89A547" w14:textId="24B5097F" w:rsidR="00D107D3" w:rsidRPr="000726DC" w:rsidRDefault="00D107D3" w:rsidP="00D107D3">
            <w:pPr>
              <w:rPr>
                <w:lang w:val="en-US"/>
              </w:rPr>
            </w:pPr>
            <w:r w:rsidRPr="00FF7699">
              <w:rPr>
                <w:rFonts w:cstheme="minorHAnsi"/>
              </w:rPr>
              <w:t>485113</w:t>
            </w:r>
            <w:r w:rsidR="000F1F16">
              <w:rPr>
                <w:rFonts w:cstheme="minorHAnsi"/>
              </w:rPr>
              <w:t>, 4</w:t>
            </w:r>
            <w:r w:rsidR="00390523">
              <w:rPr>
                <w:rFonts w:cstheme="minorHAnsi"/>
              </w:rPr>
              <w:t>85119, 485210, 485999</w:t>
            </w:r>
          </w:p>
        </w:tc>
        <w:tc>
          <w:tcPr>
            <w:tcW w:w="2700" w:type="dxa"/>
          </w:tcPr>
          <w:p w14:paraId="1E967D05" w14:textId="1E26CE86" w:rsidR="00D107D3" w:rsidRPr="00C8345F" w:rsidRDefault="00D107D3" w:rsidP="00D107D3">
            <w:pPr>
              <w:rPr>
                <w:lang w:val="en-US"/>
              </w:rPr>
            </w:pPr>
            <w:r w:rsidRPr="00C8345F">
              <w:rPr>
                <w:rFonts w:cstheme="minorHAnsi"/>
                <w:lang w:val="en-US"/>
              </w:rPr>
              <w:t>Bus and other motor vehicle transit system</w:t>
            </w:r>
            <w:r w:rsidR="00390523" w:rsidRPr="00C8345F">
              <w:rPr>
                <w:rFonts w:cstheme="minorHAnsi"/>
                <w:lang w:val="en-US"/>
              </w:rPr>
              <w:t xml:space="preserve">, </w:t>
            </w:r>
            <w:r w:rsidR="00260A6A" w:rsidRPr="00C8345F">
              <w:rPr>
                <w:rFonts w:cstheme="minorHAnsi"/>
                <w:lang w:val="en-US"/>
              </w:rPr>
              <w:t xml:space="preserve">Other Urban Transit Systems, Interurban and Rural </w:t>
            </w:r>
            <w:r w:rsidR="00C8345F" w:rsidRPr="00C8345F">
              <w:rPr>
                <w:rFonts w:cstheme="minorHAnsi"/>
                <w:lang w:val="en-US"/>
              </w:rPr>
              <w:t>Bus Transportation, All Other Transit and Ground Passenger Transportation</w:t>
            </w:r>
          </w:p>
        </w:tc>
        <w:tc>
          <w:tcPr>
            <w:tcW w:w="1530" w:type="dxa"/>
          </w:tcPr>
          <w:p w14:paraId="0E46F5B2" w14:textId="16A597F2" w:rsidR="00D107D3" w:rsidRPr="000B1983" w:rsidRDefault="00D107D3" w:rsidP="00D107D3">
            <w:pPr>
              <w:rPr>
                <w:lang w:val="en-US"/>
              </w:rPr>
            </w:pPr>
            <w:r w:rsidRPr="000B1983">
              <w:rPr>
                <w:lang w:val="en-US"/>
              </w:rPr>
              <w:t>0</w:t>
            </w:r>
          </w:p>
        </w:tc>
        <w:tc>
          <w:tcPr>
            <w:tcW w:w="1710" w:type="dxa"/>
            <w:shd w:val="clear" w:color="auto" w:fill="auto"/>
          </w:tcPr>
          <w:p w14:paraId="534C6F13" w14:textId="3DB56C22" w:rsidR="00D107D3" w:rsidRPr="000B1983" w:rsidRDefault="005C33F3" w:rsidP="00D107D3">
            <w:pPr>
              <w:rPr>
                <w:lang w:val="en-US"/>
              </w:rPr>
            </w:pPr>
            <w:r>
              <w:rPr>
                <w:lang w:val="en-US"/>
              </w:rPr>
              <w:t>13</w:t>
            </w:r>
          </w:p>
        </w:tc>
        <w:tc>
          <w:tcPr>
            <w:tcW w:w="1260" w:type="dxa"/>
            <w:tcBorders>
              <w:bottom w:val="single" w:sz="4" w:space="0" w:color="auto"/>
            </w:tcBorders>
            <w:shd w:val="clear" w:color="auto" w:fill="auto"/>
          </w:tcPr>
          <w:p w14:paraId="364E1BB2" w14:textId="56718AC9" w:rsidR="00D107D3" w:rsidRPr="00FA78C4" w:rsidRDefault="00D107D3" w:rsidP="00D107D3">
            <w:pPr>
              <w:rPr>
                <w:lang w:val="en-US"/>
              </w:rPr>
            </w:pPr>
            <w:r w:rsidRPr="00FA78C4">
              <w:rPr>
                <w:lang w:val="en-US"/>
              </w:rPr>
              <w:t>0%</w:t>
            </w:r>
          </w:p>
        </w:tc>
      </w:tr>
      <w:tr w:rsidR="005C3946" w:rsidRPr="000726DC" w14:paraId="0A178C8F" w14:textId="77777777" w:rsidTr="00A17CE8">
        <w:trPr>
          <w:trHeight w:val="566"/>
        </w:trPr>
        <w:tc>
          <w:tcPr>
            <w:tcW w:w="535" w:type="dxa"/>
          </w:tcPr>
          <w:p w14:paraId="0A178C89" w14:textId="77777777" w:rsidR="005C3946" w:rsidRPr="000726DC" w:rsidRDefault="005C3946" w:rsidP="005C3946">
            <w:pPr>
              <w:rPr>
                <w:b/>
                <w:lang w:val="en-US"/>
              </w:rPr>
            </w:pPr>
          </w:p>
        </w:tc>
        <w:tc>
          <w:tcPr>
            <w:tcW w:w="3690" w:type="dxa"/>
            <w:gridSpan w:val="2"/>
          </w:tcPr>
          <w:p w14:paraId="0A178C8A" w14:textId="77777777" w:rsidR="005C3946" w:rsidRPr="000726DC" w:rsidRDefault="005C3946" w:rsidP="005C3946">
            <w:pPr>
              <w:rPr>
                <w:b/>
                <w:lang w:val="en-US"/>
              </w:rPr>
            </w:pPr>
            <w:r w:rsidRPr="000726DC">
              <w:rPr>
                <w:b/>
                <w:lang w:val="en-US"/>
              </w:rPr>
              <w:t>Combined Totals</w:t>
            </w:r>
          </w:p>
        </w:tc>
        <w:tc>
          <w:tcPr>
            <w:tcW w:w="1530" w:type="dxa"/>
            <w:shd w:val="clear" w:color="auto" w:fill="auto"/>
          </w:tcPr>
          <w:p w14:paraId="0A178C8B" w14:textId="01701CC8" w:rsidR="005C3946" w:rsidRPr="000726DC" w:rsidRDefault="00DF331F" w:rsidP="005C3946">
            <w:pPr>
              <w:rPr>
                <w:b/>
                <w:lang w:val="en-US"/>
              </w:rPr>
            </w:pPr>
            <w:r>
              <w:rPr>
                <w:b/>
                <w:lang w:val="en-US"/>
              </w:rPr>
              <w:t>70</w:t>
            </w:r>
          </w:p>
        </w:tc>
        <w:tc>
          <w:tcPr>
            <w:tcW w:w="1710" w:type="dxa"/>
            <w:shd w:val="clear" w:color="auto" w:fill="auto"/>
          </w:tcPr>
          <w:p w14:paraId="0A178C8C" w14:textId="0BC21126" w:rsidR="005C3946" w:rsidRPr="000726DC" w:rsidRDefault="00A75B92" w:rsidP="005C3946">
            <w:pPr>
              <w:rPr>
                <w:b/>
                <w:lang w:val="en-US"/>
              </w:rPr>
            </w:pPr>
            <w:r>
              <w:rPr>
                <w:b/>
                <w:lang w:val="en-US"/>
              </w:rPr>
              <w:t>1383</w:t>
            </w:r>
          </w:p>
        </w:tc>
        <w:tc>
          <w:tcPr>
            <w:tcW w:w="1260" w:type="dxa"/>
            <w:tcBorders>
              <w:right w:val="single" w:sz="4" w:space="0" w:color="auto"/>
            </w:tcBorders>
            <w:shd w:val="clear" w:color="auto" w:fill="auto"/>
          </w:tcPr>
          <w:p w14:paraId="0A178C8D" w14:textId="35FFCA69" w:rsidR="005C3946" w:rsidRPr="000726DC" w:rsidRDefault="00076704" w:rsidP="005C3946">
            <w:pPr>
              <w:rPr>
                <w:b/>
                <w:lang w:val="en-US"/>
              </w:rPr>
            </w:pPr>
            <w:r>
              <w:rPr>
                <w:b/>
                <w:lang w:val="en-US"/>
              </w:rPr>
              <w:t>5</w:t>
            </w:r>
            <w:r w:rsidR="005C3946" w:rsidRPr="000726DC">
              <w:rPr>
                <w:b/>
                <w:lang w:val="en-US"/>
              </w:rPr>
              <w:t>%</w:t>
            </w:r>
          </w:p>
        </w:tc>
        <w:tc>
          <w:tcPr>
            <w:tcW w:w="2363" w:type="dxa"/>
            <w:tcBorders>
              <w:top w:val="nil"/>
              <w:left w:val="single" w:sz="4" w:space="0" w:color="auto"/>
              <w:bottom w:val="nil"/>
              <w:right w:val="nil"/>
            </w:tcBorders>
            <w:shd w:val="clear" w:color="auto" w:fill="auto"/>
          </w:tcPr>
          <w:p w14:paraId="0BC1CB76" w14:textId="77777777" w:rsidR="005C3946" w:rsidRPr="000726DC" w:rsidRDefault="005C3946" w:rsidP="005C3946">
            <w:pPr>
              <w:rPr>
                <w:b/>
                <w:lang w:val="en-US"/>
              </w:rPr>
            </w:pPr>
            <w:r w:rsidRPr="000726DC">
              <w:rPr>
                <w:b/>
                <w:lang w:val="en-US"/>
              </w:rPr>
              <w:t>Overall Availability</w:t>
            </w:r>
          </w:p>
          <w:p w14:paraId="0A178C8E" w14:textId="24A71C8D" w:rsidR="005C3946" w:rsidRPr="000726DC" w:rsidRDefault="005C3946" w:rsidP="005C3946">
            <w:pPr>
              <w:rPr>
                <w:b/>
                <w:lang w:val="en-US"/>
              </w:rPr>
            </w:pPr>
            <w:r w:rsidRPr="000726DC">
              <w:rPr>
                <w:b/>
                <w:lang w:val="en-US"/>
              </w:rPr>
              <w:t>of DBEs</w:t>
            </w:r>
          </w:p>
        </w:tc>
      </w:tr>
    </w:tbl>
    <w:p w14:paraId="2D8FFB0C" w14:textId="77777777" w:rsidR="00D91FD5" w:rsidRPr="000726DC" w:rsidRDefault="00D91FD5" w:rsidP="00D55A12">
      <w:pPr>
        <w:pStyle w:val="Footer"/>
        <w:jc w:val="both"/>
        <w:rPr>
          <w:rFonts w:cs="Arial"/>
          <w:lang w:val="en-US"/>
        </w:rPr>
      </w:pPr>
    </w:p>
    <w:p w14:paraId="6392898F" w14:textId="77777777" w:rsidR="00D107D3" w:rsidRDefault="00D107D3" w:rsidP="00D55A12">
      <w:pPr>
        <w:pStyle w:val="Footer"/>
        <w:jc w:val="both"/>
        <w:rPr>
          <w:rFonts w:cs="Arial"/>
          <w:lang w:val="en-US"/>
        </w:rPr>
      </w:pPr>
    </w:p>
    <w:p w14:paraId="5D813723" w14:textId="4417F3FE" w:rsidR="00A35783" w:rsidRPr="000726DC" w:rsidRDefault="00A35783" w:rsidP="00D55A12">
      <w:pPr>
        <w:pStyle w:val="Footer"/>
        <w:jc w:val="both"/>
        <w:rPr>
          <w:rFonts w:cs="Arial"/>
          <w:lang w:val="en-US"/>
        </w:rPr>
      </w:pPr>
      <w:r w:rsidRPr="000726DC">
        <w:rPr>
          <w:rFonts w:cs="Arial"/>
          <w:lang w:val="en-US"/>
        </w:rPr>
        <w:lastRenderedPageBreak/>
        <w:t xml:space="preserve">DBE Overall goal process: </w:t>
      </w:r>
    </w:p>
    <w:p w14:paraId="3EB95C3B" w14:textId="77777777" w:rsidR="00A35783" w:rsidRPr="000726DC" w:rsidRDefault="00A35783" w:rsidP="00D55A12">
      <w:pPr>
        <w:pStyle w:val="Footer"/>
        <w:jc w:val="both"/>
        <w:rPr>
          <w:rFonts w:cs="Arial"/>
          <w:lang w:val="en-US"/>
        </w:rPr>
      </w:pPr>
    </w:p>
    <w:tbl>
      <w:tblPr>
        <w:tblStyle w:val="TableGrid"/>
        <w:tblW w:w="9895" w:type="dxa"/>
        <w:tblLayout w:type="fixed"/>
        <w:tblLook w:val="04A0" w:firstRow="1" w:lastRow="0" w:firstColumn="1" w:lastColumn="0" w:noHBand="0" w:noVBand="1"/>
      </w:tblPr>
      <w:tblGrid>
        <w:gridCol w:w="535"/>
        <w:gridCol w:w="990"/>
        <w:gridCol w:w="3060"/>
        <w:gridCol w:w="990"/>
        <w:gridCol w:w="360"/>
        <w:gridCol w:w="2700"/>
        <w:gridCol w:w="1260"/>
      </w:tblGrid>
      <w:tr w:rsidR="001866B9" w:rsidRPr="000726DC" w14:paraId="0A178C98" w14:textId="77777777" w:rsidTr="00843348">
        <w:tc>
          <w:tcPr>
            <w:tcW w:w="535" w:type="dxa"/>
          </w:tcPr>
          <w:p w14:paraId="0A178C91" w14:textId="77777777" w:rsidR="001866B9" w:rsidRPr="000726DC" w:rsidRDefault="001866B9" w:rsidP="004233A0">
            <w:pPr>
              <w:rPr>
                <w:b/>
                <w:lang w:val="en-US"/>
              </w:rPr>
            </w:pPr>
          </w:p>
        </w:tc>
        <w:tc>
          <w:tcPr>
            <w:tcW w:w="990" w:type="dxa"/>
          </w:tcPr>
          <w:p w14:paraId="0A178C92" w14:textId="77777777" w:rsidR="001866B9" w:rsidRPr="000726DC" w:rsidRDefault="001866B9" w:rsidP="004233A0">
            <w:pPr>
              <w:rPr>
                <w:b/>
                <w:lang w:val="en-US"/>
              </w:rPr>
            </w:pPr>
            <w:r w:rsidRPr="000726DC">
              <w:rPr>
                <w:b/>
                <w:lang w:val="en-US"/>
              </w:rPr>
              <w:t>NAICS Code</w:t>
            </w:r>
          </w:p>
        </w:tc>
        <w:tc>
          <w:tcPr>
            <w:tcW w:w="3060" w:type="dxa"/>
          </w:tcPr>
          <w:p w14:paraId="0A178C93" w14:textId="77777777" w:rsidR="001866B9" w:rsidRPr="000726DC" w:rsidRDefault="001866B9" w:rsidP="004233A0">
            <w:pPr>
              <w:rPr>
                <w:b/>
                <w:lang w:val="en-US"/>
              </w:rPr>
            </w:pPr>
            <w:r w:rsidRPr="000726DC">
              <w:rPr>
                <w:b/>
                <w:lang w:val="en-US"/>
              </w:rPr>
              <w:t>Project</w:t>
            </w:r>
          </w:p>
        </w:tc>
        <w:tc>
          <w:tcPr>
            <w:tcW w:w="990" w:type="dxa"/>
          </w:tcPr>
          <w:p w14:paraId="0A178C94" w14:textId="77777777" w:rsidR="001866B9" w:rsidRPr="000726DC" w:rsidRDefault="001866B9" w:rsidP="004233A0">
            <w:pPr>
              <w:rPr>
                <w:b/>
                <w:lang w:val="en-US"/>
              </w:rPr>
            </w:pPr>
            <w:r w:rsidRPr="000726DC">
              <w:rPr>
                <w:b/>
                <w:lang w:val="en-US"/>
              </w:rPr>
              <w:t>Weight</w:t>
            </w:r>
          </w:p>
        </w:tc>
        <w:tc>
          <w:tcPr>
            <w:tcW w:w="360" w:type="dxa"/>
          </w:tcPr>
          <w:p w14:paraId="0A178C95" w14:textId="77777777" w:rsidR="001866B9" w:rsidRPr="000726DC" w:rsidRDefault="001866B9" w:rsidP="004233A0">
            <w:pPr>
              <w:jc w:val="center"/>
              <w:rPr>
                <w:b/>
                <w:lang w:val="en-US"/>
              </w:rPr>
            </w:pPr>
            <w:r w:rsidRPr="000726DC">
              <w:rPr>
                <w:b/>
                <w:lang w:val="en-US"/>
              </w:rPr>
              <w:t>x</w:t>
            </w:r>
          </w:p>
        </w:tc>
        <w:tc>
          <w:tcPr>
            <w:tcW w:w="2700" w:type="dxa"/>
          </w:tcPr>
          <w:p w14:paraId="0A178C96" w14:textId="2E90477B" w:rsidR="001866B9" w:rsidRPr="000726DC" w:rsidRDefault="001866B9" w:rsidP="004233A0">
            <w:pPr>
              <w:rPr>
                <w:b/>
                <w:lang w:val="en-US"/>
              </w:rPr>
            </w:pPr>
            <w:r w:rsidRPr="000726DC">
              <w:rPr>
                <w:b/>
                <w:lang w:val="en-US"/>
              </w:rPr>
              <w:t>Availability</w:t>
            </w:r>
            <w:r w:rsidR="00FA4ACA" w:rsidRPr="000726DC">
              <w:rPr>
                <w:b/>
                <w:lang w:val="en-US"/>
              </w:rPr>
              <w:t xml:space="preserve"> </w:t>
            </w:r>
            <w:r w:rsidR="00DD2067" w:rsidRPr="000726DC">
              <w:rPr>
                <w:b/>
                <w:lang w:val="en-US"/>
              </w:rPr>
              <w:t>(In PR but not necessarily on Municipal Bidders list</w:t>
            </w:r>
            <w:r w:rsidR="007D4FF7" w:rsidRPr="000726DC">
              <w:rPr>
                <w:b/>
                <w:lang w:val="en-US"/>
              </w:rPr>
              <w:t xml:space="preserve"> or provide services to municipality</w:t>
            </w:r>
            <w:r w:rsidR="00DD2067" w:rsidRPr="000726DC">
              <w:rPr>
                <w:b/>
                <w:lang w:val="en-US"/>
              </w:rPr>
              <w:t>)</w:t>
            </w:r>
          </w:p>
        </w:tc>
        <w:tc>
          <w:tcPr>
            <w:tcW w:w="1260" w:type="dxa"/>
          </w:tcPr>
          <w:p w14:paraId="0A178C97" w14:textId="77777777" w:rsidR="001866B9" w:rsidRPr="000726DC" w:rsidRDefault="001866B9" w:rsidP="004233A0">
            <w:pPr>
              <w:rPr>
                <w:b/>
                <w:lang w:val="en-US"/>
              </w:rPr>
            </w:pPr>
            <w:r w:rsidRPr="000726DC">
              <w:rPr>
                <w:b/>
                <w:lang w:val="en-US"/>
              </w:rPr>
              <w:t>Weighted Base Figure</w:t>
            </w:r>
          </w:p>
        </w:tc>
      </w:tr>
      <w:tr w:rsidR="00EA1855" w:rsidRPr="000726DC" w14:paraId="0A178CA0" w14:textId="77777777" w:rsidTr="00843348">
        <w:tc>
          <w:tcPr>
            <w:tcW w:w="535" w:type="dxa"/>
          </w:tcPr>
          <w:p w14:paraId="0A178C99" w14:textId="7169BE20" w:rsidR="00EA1855" w:rsidRPr="000726DC" w:rsidRDefault="00EA1855" w:rsidP="00EA1855">
            <w:pPr>
              <w:ind w:right="-110"/>
              <w:rPr>
                <w:b/>
                <w:lang w:val="en-US"/>
              </w:rPr>
            </w:pPr>
            <w:r w:rsidRPr="00A41A93">
              <w:rPr>
                <w:b/>
                <w:lang w:val="en-US"/>
              </w:rPr>
              <w:t>1)</w:t>
            </w:r>
          </w:p>
        </w:tc>
        <w:tc>
          <w:tcPr>
            <w:tcW w:w="990" w:type="dxa"/>
            <w:shd w:val="clear" w:color="auto" w:fill="auto"/>
          </w:tcPr>
          <w:p w14:paraId="259E50D9" w14:textId="77777777" w:rsidR="00EA1855" w:rsidRPr="00A41A93" w:rsidRDefault="00EA1855" w:rsidP="00EA1855">
            <w:pPr>
              <w:rPr>
                <w:rFonts w:cstheme="minorHAnsi"/>
                <w:lang w:val="en-US"/>
              </w:rPr>
            </w:pPr>
            <w:r w:rsidRPr="00A41A93">
              <w:rPr>
                <w:rFonts w:cstheme="minorHAnsi"/>
                <w:lang w:val="en-US"/>
              </w:rPr>
              <w:t>811111,</w:t>
            </w:r>
          </w:p>
          <w:p w14:paraId="45906E12" w14:textId="77777777" w:rsidR="00EA1855" w:rsidRPr="00A41A93" w:rsidRDefault="00EA1855" w:rsidP="00EA1855">
            <w:pPr>
              <w:rPr>
                <w:rFonts w:cstheme="minorHAnsi"/>
                <w:lang w:val="en-US"/>
              </w:rPr>
            </w:pPr>
            <w:r w:rsidRPr="00A41A93">
              <w:rPr>
                <w:rFonts w:cstheme="minorHAnsi"/>
                <w:lang w:val="en-US"/>
              </w:rPr>
              <w:t>811118,</w:t>
            </w:r>
          </w:p>
          <w:p w14:paraId="0A178C9A" w14:textId="50DB8F31" w:rsidR="00EA1855" w:rsidRPr="000726DC" w:rsidRDefault="00EA1855" w:rsidP="00EA1855">
            <w:pPr>
              <w:rPr>
                <w:highlight w:val="yellow"/>
                <w:lang w:val="en-US"/>
              </w:rPr>
            </w:pPr>
            <w:r w:rsidRPr="00A41A93">
              <w:rPr>
                <w:lang w:val="en-US"/>
              </w:rPr>
              <w:t>811192</w:t>
            </w:r>
          </w:p>
        </w:tc>
        <w:tc>
          <w:tcPr>
            <w:tcW w:w="3060" w:type="dxa"/>
            <w:shd w:val="clear" w:color="auto" w:fill="auto"/>
          </w:tcPr>
          <w:p w14:paraId="0A178C9B" w14:textId="35D74357" w:rsidR="00EA1855" w:rsidRPr="000726DC" w:rsidRDefault="00EA1855" w:rsidP="00EA1855">
            <w:pPr>
              <w:rPr>
                <w:highlight w:val="yellow"/>
                <w:lang w:val="en-US"/>
              </w:rPr>
            </w:pPr>
            <w:r w:rsidRPr="00A41A93">
              <w:rPr>
                <w:rFonts w:cstheme="minorHAnsi"/>
                <w:lang w:val="en-US"/>
              </w:rPr>
              <w:t xml:space="preserve">General automotive repair, Other Automotive Mechanical and Electrical Repair and Maintenance, </w:t>
            </w:r>
            <w:hyperlink r:id="rId14" w:tgtFrame="_blank" w:history="1">
              <w:r w:rsidRPr="00A41A93">
                <w:rPr>
                  <w:rStyle w:val="Hyperlink"/>
                  <w:color w:val="auto"/>
                  <w:u w:val="none"/>
                  <w:lang w:val="en-US"/>
                </w:rPr>
                <w:t>Car Washes</w:t>
              </w:r>
            </w:hyperlink>
          </w:p>
        </w:tc>
        <w:tc>
          <w:tcPr>
            <w:tcW w:w="990" w:type="dxa"/>
            <w:shd w:val="clear" w:color="auto" w:fill="auto"/>
          </w:tcPr>
          <w:p w14:paraId="0A178C9C" w14:textId="076291F1" w:rsidR="00EA1855" w:rsidRPr="006649F4" w:rsidRDefault="00EA1855" w:rsidP="00EA1855">
            <w:pPr>
              <w:rPr>
                <w:highlight w:val="yellow"/>
                <w:lang w:val="en-US"/>
              </w:rPr>
            </w:pPr>
            <w:r w:rsidRPr="00A41A93">
              <w:rPr>
                <w:lang w:val="en-US"/>
              </w:rPr>
              <w:t>0.0</w:t>
            </w:r>
            <w:r>
              <w:rPr>
                <w:lang w:val="en-US"/>
              </w:rPr>
              <w:t>6</w:t>
            </w:r>
          </w:p>
        </w:tc>
        <w:tc>
          <w:tcPr>
            <w:tcW w:w="360" w:type="dxa"/>
            <w:shd w:val="clear" w:color="auto" w:fill="auto"/>
          </w:tcPr>
          <w:p w14:paraId="0A178C9D" w14:textId="77777777" w:rsidR="00EA1855" w:rsidRPr="000726DC" w:rsidRDefault="00EA1855" w:rsidP="00EA1855">
            <w:pPr>
              <w:jc w:val="center"/>
              <w:rPr>
                <w:lang w:val="en-US"/>
              </w:rPr>
            </w:pPr>
            <w:r w:rsidRPr="000726DC">
              <w:rPr>
                <w:lang w:val="en-US"/>
              </w:rPr>
              <w:t>x</w:t>
            </w:r>
          </w:p>
        </w:tc>
        <w:tc>
          <w:tcPr>
            <w:tcW w:w="2700" w:type="dxa"/>
            <w:shd w:val="clear" w:color="auto" w:fill="auto"/>
          </w:tcPr>
          <w:p w14:paraId="0A178C9E" w14:textId="3E04C6E4" w:rsidR="00EA1855" w:rsidRPr="000726DC" w:rsidRDefault="00EA1855" w:rsidP="00EA1855">
            <w:pPr>
              <w:rPr>
                <w:lang w:val="en-US"/>
              </w:rPr>
            </w:pPr>
            <w:r w:rsidRPr="00593AD5">
              <w:rPr>
                <w:lang w:val="en-US"/>
              </w:rPr>
              <w:t>2</w:t>
            </w:r>
          </w:p>
        </w:tc>
        <w:tc>
          <w:tcPr>
            <w:tcW w:w="1260" w:type="dxa"/>
            <w:shd w:val="clear" w:color="auto" w:fill="auto"/>
          </w:tcPr>
          <w:p w14:paraId="0A178C9F" w14:textId="5A739A0B" w:rsidR="00EA1855" w:rsidRPr="000726DC" w:rsidRDefault="00EA1855" w:rsidP="00EA1855">
            <w:pPr>
              <w:rPr>
                <w:lang w:val="en-US"/>
              </w:rPr>
            </w:pPr>
            <w:r w:rsidRPr="00A41A93">
              <w:rPr>
                <w:lang w:val="en-US"/>
              </w:rPr>
              <w:t>0.</w:t>
            </w:r>
            <w:r>
              <w:rPr>
                <w:lang w:val="en-US"/>
              </w:rPr>
              <w:t>12</w:t>
            </w:r>
          </w:p>
        </w:tc>
      </w:tr>
      <w:tr w:rsidR="00EA1855" w:rsidRPr="000726DC" w14:paraId="0A178CA8" w14:textId="77777777" w:rsidTr="00843348">
        <w:tc>
          <w:tcPr>
            <w:tcW w:w="535" w:type="dxa"/>
          </w:tcPr>
          <w:p w14:paraId="0A178CA1" w14:textId="7668C983" w:rsidR="00EA1855" w:rsidRPr="000726DC" w:rsidRDefault="00EA1855" w:rsidP="00EA1855">
            <w:pPr>
              <w:rPr>
                <w:b/>
                <w:lang w:val="en-US"/>
              </w:rPr>
            </w:pPr>
            <w:r>
              <w:rPr>
                <w:b/>
                <w:lang w:val="en-US"/>
              </w:rPr>
              <w:t>2</w:t>
            </w:r>
            <w:r w:rsidRPr="00A41A93">
              <w:rPr>
                <w:b/>
                <w:lang w:val="en-US"/>
              </w:rPr>
              <w:t>)</w:t>
            </w:r>
          </w:p>
        </w:tc>
        <w:tc>
          <w:tcPr>
            <w:tcW w:w="990" w:type="dxa"/>
            <w:shd w:val="clear" w:color="auto" w:fill="auto"/>
          </w:tcPr>
          <w:p w14:paraId="770EA2FC" w14:textId="77777777" w:rsidR="00EA1855" w:rsidRPr="00A41A93" w:rsidRDefault="00EA1855" w:rsidP="00EA1855">
            <w:pPr>
              <w:rPr>
                <w:lang w:val="en-US"/>
              </w:rPr>
            </w:pPr>
            <w:r w:rsidRPr="00A41A93">
              <w:rPr>
                <w:lang w:val="en-US"/>
              </w:rPr>
              <w:t>443142</w:t>
            </w:r>
          </w:p>
          <w:p w14:paraId="078F95D0" w14:textId="77777777" w:rsidR="00EA1855" w:rsidRPr="00A41A93" w:rsidRDefault="00EA1855" w:rsidP="00EA1855">
            <w:pPr>
              <w:rPr>
                <w:lang w:val="en-US"/>
              </w:rPr>
            </w:pPr>
            <w:r w:rsidRPr="00A41A93">
              <w:rPr>
                <w:lang w:val="en-US"/>
              </w:rPr>
              <w:t>423710,</w:t>
            </w:r>
          </w:p>
          <w:p w14:paraId="2A72EE35" w14:textId="77777777" w:rsidR="00EA1855" w:rsidRPr="00A41A93" w:rsidRDefault="00EA1855" w:rsidP="00EA1855">
            <w:pPr>
              <w:rPr>
                <w:rFonts w:cstheme="minorHAnsi"/>
                <w:lang w:val="en-US"/>
              </w:rPr>
            </w:pPr>
            <w:r w:rsidRPr="00A41A93">
              <w:rPr>
                <w:rFonts w:cstheme="minorHAnsi"/>
                <w:lang w:val="en-US"/>
              </w:rPr>
              <w:t>541513,</w:t>
            </w:r>
          </w:p>
          <w:p w14:paraId="0A178CA2" w14:textId="16293016" w:rsidR="00EA1855" w:rsidRPr="000726DC" w:rsidRDefault="00EA1855" w:rsidP="00EA1855">
            <w:pPr>
              <w:rPr>
                <w:highlight w:val="yellow"/>
                <w:lang w:val="en-US"/>
              </w:rPr>
            </w:pPr>
            <w:r w:rsidRPr="00A41A93">
              <w:rPr>
                <w:rFonts w:cstheme="minorHAnsi"/>
                <w:lang w:val="en-US"/>
              </w:rPr>
              <w:t>423430</w:t>
            </w:r>
          </w:p>
        </w:tc>
        <w:tc>
          <w:tcPr>
            <w:tcW w:w="3060" w:type="dxa"/>
            <w:shd w:val="clear" w:color="auto" w:fill="auto"/>
          </w:tcPr>
          <w:p w14:paraId="0A178CA3" w14:textId="71BF7B89" w:rsidR="00EA1855" w:rsidRPr="000726DC" w:rsidRDefault="00EA1855" w:rsidP="00EA1855">
            <w:pPr>
              <w:rPr>
                <w:highlight w:val="yellow"/>
                <w:lang w:val="en-US"/>
              </w:rPr>
            </w:pPr>
            <w:r w:rsidRPr="00A41A93">
              <w:rPr>
                <w:lang w:val="en-US"/>
              </w:rPr>
              <w:t xml:space="preserve">Electronic stores, Hardware merchant wholesalers, Computer Facilities Management Services, </w:t>
            </w:r>
            <w:hyperlink r:id="rId15" w:tgtFrame="_blank" w:history="1">
              <w:r w:rsidRPr="00A41A93">
                <w:rPr>
                  <w:rStyle w:val="Hyperlink"/>
                  <w:color w:val="auto"/>
                  <w:u w:val="none"/>
                  <w:lang w:val="en-US"/>
                </w:rPr>
                <w:t>Computer and Computer Peripheral Equipment and Software Merchant Wholesalers</w:t>
              </w:r>
            </w:hyperlink>
          </w:p>
        </w:tc>
        <w:tc>
          <w:tcPr>
            <w:tcW w:w="990" w:type="dxa"/>
            <w:shd w:val="clear" w:color="auto" w:fill="auto"/>
          </w:tcPr>
          <w:p w14:paraId="0A178CA4" w14:textId="7BF5BC10" w:rsidR="00EA1855" w:rsidRPr="006649F4" w:rsidRDefault="00EA1855" w:rsidP="00EA1855">
            <w:pPr>
              <w:rPr>
                <w:highlight w:val="yellow"/>
                <w:lang w:val="en-US"/>
              </w:rPr>
            </w:pPr>
            <w:r w:rsidRPr="00A41A93">
              <w:rPr>
                <w:lang w:val="en-US"/>
              </w:rPr>
              <w:t>0.0</w:t>
            </w:r>
            <w:r>
              <w:rPr>
                <w:lang w:val="en-US"/>
              </w:rPr>
              <w:t>2</w:t>
            </w:r>
          </w:p>
        </w:tc>
        <w:tc>
          <w:tcPr>
            <w:tcW w:w="360" w:type="dxa"/>
            <w:shd w:val="clear" w:color="auto" w:fill="auto"/>
          </w:tcPr>
          <w:p w14:paraId="0A178CA5" w14:textId="77777777" w:rsidR="00EA1855" w:rsidRPr="000726DC" w:rsidRDefault="00EA1855" w:rsidP="00EA1855">
            <w:pPr>
              <w:jc w:val="center"/>
              <w:rPr>
                <w:lang w:val="en-US"/>
              </w:rPr>
            </w:pPr>
            <w:r w:rsidRPr="000726DC">
              <w:rPr>
                <w:lang w:val="en-US"/>
              </w:rPr>
              <w:t>x</w:t>
            </w:r>
          </w:p>
        </w:tc>
        <w:tc>
          <w:tcPr>
            <w:tcW w:w="2700" w:type="dxa"/>
            <w:shd w:val="clear" w:color="auto" w:fill="auto"/>
          </w:tcPr>
          <w:p w14:paraId="0A178CA6" w14:textId="678F7DFD" w:rsidR="00EA1855" w:rsidRPr="000726DC" w:rsidRDefault="00EA1855" w:rsidP="00EA1855">
            <w:pPr>
              <w:rPr>
                <w:lang w:val="en-US"/>
              </w:rPr>
            </w:pPr>
            <w:r w:rsidRPr="00593AD5">
              <w:rPr>
                <w:lang w:val="en-US"/>
              </w:rPr>
              <w:t>2</w:t>
            </w:r>
          </w:p>
        </w:tc>
        <w:tc>
          <w:tcPr>
            <w:tcW w:w="1260" w:type="dxa"/>
            <w:shd w:val="clear" w:color="auto" w:fill="auto"/>
          </w:tcPr>
          <w:p w14:paraId="0A178CA7" w14:textId="5BE037F8" w:rsidR="00EA1855" w:rsidRPr="000726DC" w:rsidRDefault="00EA1855" w:rsidP="00EA1855">
            <w:pPr>
              <w:rPr>
                <w:lang w:val="en-US"/>
              </w:rPr>
            </w:pPr>
            <w:r w:rsidRPr="00A41A93">
              <w:rPr>
                <w:lang w:val="en-US"/>
              </w:rPr>
              <w:t>0.0</w:t>
            </w:r>
            <w:r>
              <w:rPr>
                <w:lang w:val="en-US"/>
              </w:rPr>
              <w:t>4</w:t>
            </w:r>
          </w:p>
        </w:tc>
      </w:tr>
      <w:tr w:rsidR="00EA1855" w:rsidRPr="000726DC" w14:paraId="0A178CB0" w14:textId="77777777" w:rsidTr="00843348">
        <w:tc>
          <w:tcPr>
            <w:tcW w:w="535" w:type="dxa"/>
          </w:tcPr>
          <w:p w14:paraId="0A178CA9" w14:textId="60C2DA95" w:rsidR="00EA1855" w:rsidRPr="000726DC" w:rsidRDefault="00EA1855" w:rsidP="00EA1855">
            <w:pPr>
              <w:rPr>
                <w:b/>
                <w:lang w:val="en-US"/>
              </w:rPr>
            </w:pPr>
            <w:r>
              <w:rPr>
                <w:b/>
                <w:lang w:val="en-US"/>
              </w:rPr>
              <w:t>3</w:t>
            </w:r>
            <w:r w:rsidRPr="00A41A93">
              <w:rPr>
                <w:b/>
                <w:lang w:val="en-US"/>
              </w:rPr>
              <w:t>)</w:t>
            </w:r>
          </w:p>
        </w:tc>
        <w:tc>
          <w:tcPr>
            <w:tcW w:w="990" w:type="dxa"/>
            <w:shd w:val="clear" w:color="auto" w:fill="auto"/>
          </w:tcPr>
          <w:p w14:paraId="5F94229A" w14:textId="77777777" w:rsidR="00EA1855" w:rsidRPr="00A41A93" w:rsidRDefault="00EA1855" w:rsidP="00EA1855">
            <w:pPr>
              <w:rPr>
                <w:rFonts w:cstheme="minorHAnsi"/>
                <w:lang w:val="en-US"/>
              </w:rPr>
            </w:pPr>
            <w:r w:rsidRPr="00A41A93">
              <w:rPr>
                <w:rFonts w:cstheme="minorHAnsi"/>
                <w:lang w:val="en-US"/>
              </w:rPr>
              <w:t>541310</w:t>
            </w:r>
          </w:p>
          <w:p w14:paraId="51006455" w14:textId="77777777" w:rsidR="00EA1855" w:rsidRPr="00A41A93" w:rsidRDefault="00EA1855" w:rsidP="00EA1855">
            <w:pPr>
              <w:rPr>
                <w:rFonts w:cstheme="minorHAnsi"/>
                <w:lang w:val="en-US"/>
              </w:rPr>
            </w:pPr>
            <w:r w:rsidRPr="00A41A93">
              <w:rPr>
                <w:rFonts w:cstheme="minorHAnsi"/>
                <w:lang w:val="en-US"/>
              </w:rPr>
              <w:t>541330</w:t>
            </w:r>
          </w:p>
          <w:p w14:paraId="0A178CAA" w14:textId="1715EA6C" w:rsidR="00EA1855" w:rsidRPr="000726DC" w:rsidRDefault="00EA1855" w:rsidP="00EA1855">
            <w:pPr>
              <w:rPr>
                <w:highlight w:val="yellow"/>
                <w:lang w:val="en-US"/>
              </w:rPr>
            </w:pPr>
            <w:r w:rsidRPr="00A41A93">
              <w:rPr>
                <w:rFonts w:cstheme="minorHAnsi"/>
                <w:lang w:val="en-US"/>
              </w:rPr>
              <w:t>541620</w:t>
            </w:r>
          </w:p>
        </w:tc>
        <w:tc>
          <w:tcPr>
            <w:tcW w:w="3060" w:type="dxa"/>
            <w:shd w:val="clear" w:color="auto" w:fill="auto"/>
          </w:tcPr>
          <w:p w14:paraId="0A178CAB" w14:textId="228207C8" w:rsidR="00EA1855" w:rsidRPr="000726DC" w:rsidRDefault="00EA1855" w:rsidP="00EA1855">
            <w:pPr>
              <w:rPr>
                <w:highlight w:val="yellow"/>
                <w:lang w:val="en-US"/>
              </w:rPr>
            </w:pPr>
            <w:r w:rsidRPr="00A41A93">
              <w:rPr>
                <w:rFonts w:cstheme="minorHAnsi"/>
                <w:lang w:val="en-US"/>
              </w:rPr>
              <w:t>Architectural services, Environmental consulting services, Engineering services</w:t>
            </w:r>
          </w:p>
        </w:tc>
        <w:tc>
          <w:tcPr>
            <w:tcW w:w="990" w:type="dxa"/>
            <w:shd w:val="clear" w:color="auto" w:fill="auto"/>
          </w:tcPr>
          <w:p w14:paraId="0A178CAC" w14:textId="3DCDC675" w:rsidR="00EA1855" w:rsidRPr="006649F4" w:rsidRDefault="00EA1855" w:rsidP="00EA1855">
            <w:pPr>
              <w:rPr>
                <w:highlight w:val="yellow"/>
                <w:lang w:val="en-US"/>
              </w:rPr>
            </w:pPr>
            <w:r w:rsidRPr="00A41A93">
              <w:rPr>
                <w:lang w:val="en-US"/>
              </w:rPr>
              <w:t>0.0</w:t>
            </w:r>
            <w:r>
              <w:rPr>
                <w:lang w:val="en-US"/>
              </w:rPr>
              <w:t>1</w:t>
            </w:r>
          </w:p>
        </w:tc>
        <w:tc>
          <w:tcPr>
            <w:tcW w:w="360" w:type="dxa"/>
            <w:shd w:val="clear" w:color="auto" w:fill="auto"/>
          </w:tcPr>
          <w:p w14:paraId="0A178CAD" w14:textId="77777777" w:rsidR="00EA1855" w:rsidRPr="000726DC" w:rsidRDefault="00EA1855" w:rsidP="00EA1855">
            <w:pPr>
              <w:jc w:val="center"/>
              <w:rPr>
                <w:lang w:val="en-US"/>
              </w:rPr>
            </w:pPr>
            <w:r w:rsidRPr="000726DC">
              <w:rPr>
                <w:lang w:val="en-US"/>
              </w:rPr>
              <w:t>x</w:t>
            </w:r>
          </w:p>
        </w:tc>
        <w:tc>
          <w:tcPr>
            <w:tcW w:w="2700" w:type="dxa"/>
            <w:shd w:val="clear" w:color="auto" w:fill="auto"/>
          </w:tcPr>
          <w:p w14:paraId="0A178CAE" w14:textId="0C2D3D7F" w:rsidR="00EA1855" w:rsidRPr="000726DC" w:rsidRDefault="00EA1855" w:rsidP="00EA1855">
            <w:pPr>
              <w:rPr>
                <w:lang w:val="en-US"/>
              </w:rPr>
            </w:pPr>
            <w:r w:rsidRPr="00593AD5">
              <w:rPr>
                <w:lang w:val="en-US"/>
              </w:rPr>
              <w:t>64</w:t>
            </w:r>
          </w:p>
        </w:tc>
        <w:tc>
          <w:tcPr>
            <w:tcW w:w="1260" w:type="dxa"/>
            <w:shd w:val="clear" w:color="auto" w:fill="auto"/>
          </w:tcPr>
          <w:p w14:paraId="0A178CAF" w14:textId="06A89AC3" w:rsidR="00EA1855" w:rsidRPr="000726DC" w:rsidRDefault="00EA1855" w:rsidP="00EA1855">
            <w:pPr>
              <w:rPr>
                <w:lang w:val="en-US"/>
              </w:rPr>
            </w:pPr>
            <w:r w:rsidRPr="00A41A93">
              <w:rPr>
                <w:lang w:val="en-US"/>
              </w:rPr>
              <w:t>0.</w:t>
            </w:r>
            <w:r>
              <w:rPr>
                <w:lang w:val="en-US"/>
              </w:rPr>
              <w:t>64</w:t>
            </w:r>
          </w:p>
        </w:tc>
      </w:tr>
      <w:tr w:rsidR="00EA1855" w:rsidRPr="000726DC" w14:paraId="0A178CB8" w14:textId="77777777" w:rsidTr="00843348">
        <w:tc>
          <w:tcPr>
            <w:tcW w:w="535" w:type="dxa"/>
          </w:tcPr>
          <w:p w14:paraId="0A178CB1" w14:textId="6B6EF47F" w:rsidR="00EA1855" w:rsidRPr="000726DC" w:rsidRDefault="00EA1855" w:rsidP="00EA1855">
            <w:pPr>
              <w:rPr>
                <w:b/>
                <w:lang w:val="en-US"/>
              </w:rPr>
            </w:pPr>
            <w:r>
              <w:rPr>
                <w:b/>
                <w:lang w:val="en-US"/>
              </w:rPr>
              <w:t>4</w:t>
            </w:r>
            <w:r w:rsidRPr="00A41A93">
              <w:rPr>
                <w:b/>
                <w:lang w:val="en-US"/>
              </w:rPr>
              <w:t>)</w:t>
            </w:r>
          </w:p>
        </w:tc>
        <w:tc>
          <w:tcPr>
            <w:tcW w:w="990" w:type="dxa"/>
            <w:shd w:val="clear" w:color="auto" w:fill="auto"/>
          </w:tcPr>
          <w:p w14:paraId="23259971" w14:textId="77777777" w:rsidR="00EA1855" w:rsidRPr="00A41A93" w:rsidRDefault="00EA1855" w:rsidP="00EA1855">
            <w:pPr>
              <w:rPr>
                <w:rFonts w:cstheme="minorHAnsi"/>
                <w:lang w:val="en-US"/>
              </w:rPr>
            </w:pPr>
            <w:r w:rsidRPr="00A41A93">
              <w:rPr>
                <w:rFonts w:cstheme="minorHAnsi"/>
                <w:lang w:val="en-US"/>
              </w:rPr>
              <w:t>332311,</w:t>
            </w:r>
          </w:p>
          <w:p w14:paraId="747C55CB" w14:textId="77777777" w:rsidR="00EA1855" w:rsidRPr="00A41A93" w:rsidRDefault="00EA1855" w:rsidP="00EA1855">
            <w:pPr>
              <w:rPr>
                <w:rFonts w:cstheme="minorHAnsi"/>
                <w:lang w:val="en-US"/>
              </w:rPr>
            </w:pPr>
            <w:r w:rsidRPr="00A41A93">
              <w:rPr>
                <w:rFonts w:cstheme="minorHAnsi"/>
                <w:lang w:val="en-US"/>
              </w:rPr>
              <w:t>238120,</w:t>
            </w:r>
          </w:p>
          <w:p w14:paraId="0A178CB2" w14:textId="71715061" w:rsidR="00EA1855" w:rsidRPr="000726DC" w:rsidRDefault="00EA1855" w:rsidP="00EA1855">
            <w:pPr>
              <w:rPr>
                <w:highlight w:val="yellow"/>
                <w:lang w:val="en-US"/>
              </w:rPr>
            </w:pPr>
          </w:p>
        </w:tc>
        <w:tc>
          <w:tcPr>
            <w:tcW w:w="3060" w:type="dxa"/>
            <w:shd w:val="clear" w:color="auto" w:fill="auto"/>
          </w:tcPr>
          <w:p w14:paraId="0A178CB3" w14:textId="1832ECDA" w:rsidR="00EA1855" w:rsidRPr="000726DC" w:rsidRDefault="00F07E7C" w:rsidP="00EA1855">
            <w:pPr>
              <w:rPr>
                <w:highlight w:val="yellow"/>
                <w:lang w:val="en-US"/>
              </w:rPr>
            </w:pPr>
            <w:hyperlink r:id="rId16" w:tgtFrame="_blank" w:history="1">
              <w:r w:rsidR="00EA1855" w:rsidRPr="00A41A93">
                <w:rPr>
                  <w:rStyle w:val="Hyperlink"/>
                  <w:rFonts w:cstheme="minorHAnsi"/>
                  <w:color w:val="auto"/>
                  <w:u w:val="none"/>
                  <w:lang w:val="en-US"/>
                </w:rPr>
                <w:t>Prefabricated Metal Building and Component Manufacturing</w:t>
              </w:r>
            </w:hyperlink>
            <w:r w:rsidR="00EA1855" w:rsidRPr="00A41A93">
              <w:rPr>
                <w:rStyle w:val="Hyperlink"/>
                <w:rFonts w:cstheme="minorHAnsi"/>
                <w:color w:val="auto"/>
                <w:u w:val="none"/>
                <w:lang w:val="en-US"/>
              </w:rPr>
              <w:t>, Structural Steel and Precast Concrete Contractors</w:t>
            </w:r>
          </w:p>
        </w:tc>
        <w:tc>
          <w:tcPr>
            <w:tcW w:w="990" w:type="dxa"/>
            <w:shd w:val="clear" w:color="auto" w:fill="auto"/>
          </w:tcPr>
          <w:p w14:paraId="0A178CB4" w14:textId="22FDF6B0" w:rsidR="00EA1855" w:rsidRPr="006649F4" w:rsidRDefault="00EA1855" w:rsidP="00EA1855">
            <w:pPr>
              <w:rPr>
                <w:highlight w:val="yellow"/>
                <w:lang w:val="en-US"/>
              </w:rPr>
            </w:pPr>
            <w:r w:rsidRPr="00A41A93">
              <w:rPr>
                <w:lang w:val="en-US"/>
              </w:rPr>
              <w:t>0.0</w:t>
            </w:r>
            <w:r>
              <w:rPr>
                <w:lang w:val="en-US"/>
              </w:rPr>
              <w:t>7</w:t>
            </w:r>
          </w:p>
        </w:tc>
        <w:tc>
          <w:tcPr>
            <w:tcW w:w="360" w:type="dxa"/>
            <w:shd w:val="clear" w:color="auto" w:fill="auto"/>
          </w:tcPr>
          <w:p w14:paraId="0A178CB5" w14:textId="77777777" w:rsidR="00EA1855" w:rsidRPr="000726DC" w:rsidRDefault="00EA1855" w:rsidP="00EA1855">
            <w:pPr>
              <w:jc w:val="center"/>
              <w:rPr>
                <w:lang w:val="en-US"/>
              </w:rPr>
            </w:pPr>
            <w:r w:rsidRPr="000726DC">
              <w:rPr>
                <w:lang w:val="en-US"/>
              </w:rPr>
              <w:t>x</w:t>
            </w:r>
          </w:p>
        </w:tc>
        <w:tc>
          <w:tcPr>
            <w:tcW w:w="2700" w:type="dxa"/>
            <w:shd w:val="clear" w:color="auto" w:fill="auto"/>
          </w:tcPr>
          <w:p w14:paraId="0A178CB6" w14:textId="2517BFE8" w:rsidR="00EA1855" w:rsidRPr="000726DC" w:rsidRDefault="00EA1855" w:rsidP="00EA1855">
            <w:pPr>
              <w:rPr>
                <w:lang w:val="en-US"/>
              </w:rPr>
            </w:pPr>
            <w:r>
              <w:rPr>
                <w:lang w:val="en-US"/>
              </w:rPr>
              <w:t>2</w:t>
            </w:r>
          </w:p>
        </w:tc>
        <w:tc>
          <w:tcPr>
            <w:tcW w:w="1260" w:type="dxa"/>
            <w:shd w:val="clear" w:color="auto" w:fill="auto"/>
          </w:tcPr>
          <w:p w14:paraId="0A178CB7" w14:textId="0C0FAF1D" w:rsidR="00EA1855" w:rsidRPr="000726DC" w:rsidRDefault="00EA1855" w:rsidP="00EA1855">
            <w:pPr>
              <w:rPr>
                <w:lang w:val="en-US"/>
              </w:rPr>
            </w:pPr>
            <w:r>
              <w:rPr>
                <w:lang w:val="en-US"/>
              </w:rPr>
              <w:t>0.14</w:t>
            </w:r>
          </w:p>
        </w:tc>
      </w:tr>
      <w:tr w:rsidR="00EA1855" w:rsidRPr="000726DC" w14:paraId="438CF423" w14:textId="77777777" w:rsidTr="00843348">
        <w:trPr>
          <w:trHeight w:val="2465"/>
        </w:trPr>
        <w:tc>
          <w:tcPr>
            <w:tcW w:w="535" w:type="dxa"/>
          </w:tcPr>
          <w:p w14:paraId="6ACC3830" w14:textId="1CBD5FD9" w:rsidR="00EA1855" w:rsidRPr="000726DC" w:rsidRDefault="00EA1855" w:rsidP="00EA1855">
            <w:pPr>
              <w:rPr>
                <w:b/>
                <w:lang w:val="en-US"/>
              </w:rPr>
            </w:pPr>
            <w:r>
              <w:rPr>
                <w:b/>
              </w:rPr>
              <w:t>5</w:t>
            </w:r>
            <w:r w:rsidRPr="00F42C68">
              <w:rPr>
                <w:b/>
              </w:rPr>
              <w:t>)</w:t>
            </w:r>
          </w:p>
        </w:tc>
        <w:tc>
          <w:tcPr>
            <w:tcW w:w="990" w:type="dxa"/>
            <w:shd w:val="clear" w:color="auto" w:fill="auto"/>
          </w:tcPr>
          <w:p w14:paraId="379485BF" w14:textId="62D5A9C4" w:rsidR="00EA1855" w:rsidRPr="000726DC" w:rsidRDefault="00EA1855" w:rsidP="00EA1855">
            <w:pPr>
              <w:rPr>
                <w:lang w:val="en-US"/>
              </w:rPr>
            </w:pPr>
            <w:r w:rsidRPr="00FF7699">
              <w:rPr>
                <w:rFonts w:cstheme="minorHAnsi"/>
              </w:rPr>
              <w:t>485113</w:t>
            </w:r>
            <w:r>
              <w:rPr>
                <w:rFonts w:cstheme="minorHAnsi"/>
              </w:rPr>
              <w:t>, 485119, 485210, 485999</w:t>
            </w:r>
          </w:p>
        </w:tc>
        <w:tc>
          <w:tcPr>
            <w:tcW w:w="3060" w:type="dxa"/>
            <w:shd w:val="clear" w:color="auto" w:fill="auto"/>
          </w:tcPr>
          <w:p w14:paraId="57DBB10C" w14:textId="3038F171" w:rsidR="00EA1855" w:rsidRPr="000726DC" w:rsidRDefault="00EA1855" w:rsidP="00EA1855">
            <w:pPr>
              <w:rPr>
                <w:lang w:val="en-US"/>
              </w:rPr>
            </w:pPr>
            <w:r w:rsidRPr="00C8345F">
              <w:rPr>
                <w:rFonts w:cstheme="minorHAnsi"/>
                <w:lang w:val="en-US"/>
              </w:rPr>
              <w:t>Bus and other motor vehicle transit system, Other Urban Transit Systems, Interurban and Rural Bus Transportation, All Other Transit and Ground Passenger Transportation</w:t>
            </w:r>
          </w:p>
        </w:tc>
        <w:tc>
          <w:tcPr>
            <w:tcW w:w="990" w:type="dxa"/>
            <w:shd w:val="clear" w:color="auto" w:fill="auto"/>
          </w:tcPr>
          <w:p w14:paraId="22241033" w14:textId="482A5569" w:rsidR="00EA1855" w:rsidRPr="006649F4" w:rsidRDefault="00EA1855" w:rsidP="00EA1855">
            <w:pPr>
              <w:rPr>
                <w:highlight w:val="yellow"/>
                <w:lang w:val="en-US"/>
              </w:rPr>
            </w:pPr>
            <w:r>
              <w:t>.84</w:t>
            </w:r>
          </w:p>
        </w:tc>
        <w:tc>
          <w:tcPr>
            <w:tcW w:w="360" w:type="dxa"/>
            <w:shd w:val="clear" w:color="auto" w:fill="auto"/>
          </w:tcPr>
          <w:p w14:paraId="5C8E2B26" w14:textId="59B0A775" w:rsidR="00EA1855" w:rsidRPr="000726DC" w:rsidRDefault="00EA1855" w:rsidP="00EA1855">
            <w:pPr>
              <w:jc w:val="center"/>
              <w:rPr>
                <w:lang w:val="en-US"/>
              </w:rPr>
            </w:pPr>
            <w:r w:rsidRPr="000726DC">
              <w:rPr>
                <w:lang w:val="en-US"/>
              </w:rPr>
              <w:t>x</w:t>
            </w:r>
          </w:p>
        </w:tc>
        <w:tc>
          <w:tcPr>
            <w:tcW w:w="2700" w:type="dxa"/>
            <w:shd w:val="clear" w:color="auto" w:fill="auto"/>
          </w:tcPr>
          <w:p w14:paraId="551A3A9A" w14:textId="31C25EBE" w:rsidR="00EA1855" w:rsidRPr="000726DC" w:rsidRDefault="00EA1855" w:rsidP="00EA1855">
            <w:pPr>
              <w:rPr>
                <w:lang w:val="en-US"/>
              </w:rPr>
            </w:pPr>
            <w:r w:rsidRPr="000B1983">
              <w:rPr>
                <w:lang w:val="en-US"/>
              </w:rPr>
              <w:t>0</w:t>
            </w:r>
          </w:p>
        </w:tc>
        <w:tc>
          <w:tcPr>
            <w:tcW w:w="1260" w:type="dxa"/>
            <w:shd w:val="clear" w:color="auto" w:fill="auto"/>
          </w:tcPr>
          <w:p w14:paraId="6A471211" w14:textId="0C7C38CF" w:rsidR="00EA1855" w:rsidRPr="000726DC" w:rsidRDefault="00EA1855" w:rsidP="00EA1855">
            <w:pPr>
              <w:rPr>
                <w:lang w:val="en-US"/>
              </w:rPr>
            </w:pPr>
            <w:r>
              <w:rPr>
                <w:lang w:val="en-US"/>
              </w:rPr>
              <w:t>0</w:t>
            </w:r>
          </w:p>
        </w:tc>
      </w:tr>
      <w:tr w:rsidR="00E349F2" w:rsidRPr="000726DC" w14:paraId="0A178CD3" w14:textId="77777777" w:rsidTr="00843348">
        <w:tblPrEx>
          <w:tblLook w:val="0000" w:firstRow="0" w:lastRow="0" w:firstColumn="0" w:lastColumn="0" w:noHBand="0" w:noVBand="0"/>
        </w:tblPrEx>
        <w:trPr>
          <w:gridBefore w:val="5"/>
          <w:wBefore w:w="5935" w:type="dxa"/>
          <w:trHeight w:val="285"/>
        </w:trPr>
        <w:tc>
          <w:tcPr>
            <w:tcW w:w="2700" w:type="dxa"/>
            <w:shd w:val="clear" w:color="auto" w:fill="auto"/>
          </w:tcPr>
          <w:p w14:paraId="0A178CD1" w14:textId="77777777" w:rsidR="00E349F2" w:rsidRPr="000726DC" w:rsidRDefault="00E349F2" w:rsidP="00E349F2">
            <w:pPr>
              <w:rPr>
                <w:b/>
                <w:lang w:val="en-US"/>
              </w:rPr>
            </w:pPr>
            <w:r w:rsidRPr="000726DC">
              <w:rPr>
                <w:b/>
                <w:lang w:val="en-US"/>
              </w:rPr>
              <w:t>Total</w:t>
            </w:r>
          </w:p>
        </w:tc>
        <w:tc>
          <w:tcPr>
            <w:tcW w:w="1260" w:type="dxa"/>
            <w:shd w:val="clear" w:color="auto" w:fill="auto"/>
          </w:tcPr>
          <w:p w14:paraId="0A178CD2" w14:textId="486D8A6E" w:rsidR="00E349F2" w:rsidRPr="000726DC" w:rsidRDefault="00B279C6" w:rsidP="00E349F2">
            <w:pPr>
              <w:rPr>
                <w:b/>
                <w:lang w:val="en-US"/>
              </w:rPr>
            </w:pPr>
            <w:r>
              <w:rPr>
                <w:b/>
                <w:lang w:val="en-US"/>
              </w:rPr>
              <w:t>0.94</w:t>
            </w:r>
          </w:p>
        </w:tc>
      </w:tr>
      <w:tr w:rsidR="00E349F2" w:rsidRPr="000726DC" w14:paraId="0A178CD6" w14:textId="77777777" w:rsidTr="00843348">
        <w:tblPrEx>
          <w:tblLook w:val="0000" w:firstRow="0" w:lastRow="0" w:firstColumn="0" w:lastColumn="0" w:noHBand="0" w:noVBand="0"/>
        </w:tblPrEx>
        <w:trPr>
          <w:gridBefore w:val="5"/>
          <w:wBefore w:w="5935" w:type="dxa"/>
          <w:trHeight w:val="548"/>
        </w:trPr>
        <w:tc>
          <w:tcPr>
            <w:tcW w:w="2700" w:type="dxa"/>
            <w:shd w:val="clear" w:color="auto" w:fill="auto"/>
          </w:tcPr>
          <w:p w14:paraId="0A178CD4" w14:textId="77777777" w:rsidR="00E349F2" w:rsidRPr="000726DC" w:rsidRDefault="00E349F2" w:rsidP="00E349F2">
            <w:pPr>
              <w:rPr>
                <w:lang w:val="en-US"/>
              </w:rPr>
            </w:pPr>
            <w:r w:rsidRPr="000726DC">
              <w:rPr>
                <w:lang w:val="en-US"/>
              </w:rPr>
              <w:t>Expressed as a % (*100)</w:t>
            </w:r>
          </w:p>
        </w:tc>
        <w:tc>
          <w:tcPr>
            <w:tcW w:w="1260" w:type="dxa"/>
            <w:shd w:val="clear" w:color="auto" w:fill="auto"/>
          </w:tcPr>
          <w:p w14:paraId="0A178CD5" w14:textId="0B800E6E" w:rsidR="00E349F2" w:rsidRPr="000726DC" w:rsidRDefault="00EE64EF" w:rsidP="00E349F2">
            <w:pPr>
              <w:rPr>
                <w:lang w:val="en-US"/>
              </w:rPr>
            </w:pPr>
            <w:r>
              <w:rPr>
                <w:lang w:val="en-US"/>
              </w:rPr>
              <w:t>94</w:t>
            </w:r>
            <w:r w:rsidR="00E349F2" w:rsidRPr="000726DC">
              <w:rPr>
                <w:lang w:val="en-US"/>
              </w:rPr>
              <w:t>%</w:t>
            </w:r>
          </w:p>
        </w:tc>
      </w:tr>
      <w:tr w:rsidR="00E349F2" w:rsidRPr="000726DC" w14:paraId="0A178CD9" w14:textId="77777777" w:rsidTr="00843348">
        <w:tblPrEx>
          <w:tblLook w:val="0000" w:firstRow="0" w:lastRow="0" w:firstColumn="0" w:lastColumn="0" w:noHBand="0" w:noVBand="0"/>
        </w:tblPrEx>
        <w:trPr>
          <w:gridBefore w:val="5"/>
          <w:wBefore w:w="5935" w:type="dxa"/>
          <w:trHeight w:val="855"/>
        </w:trPr>
        <w:tc>
          <w:tcPr>
            <w:tcW w:w="2700" w:type="dxa"/>
            <w:shd w:val="clear" w:color="auto" w:fill="auto"/>
          </w:tcPr>
          <w:p w14:paraId="0A178CD7" w14:textId="77777777" w:rsidR="00E349F2" w:rsidRPr="000726DC" w:rsidRDefault="00E349F2" w:rsidP="00E349F2">
            <w:pPr>
              <w:rPr>
                <w:b/>
                <w:lang w:val="en-US"/>
              </w:rPr>
            </w:pPr>
            <w:r w:rsidRPr="000726DC">
              <w:rPr>
                <w:b/>
                <w:lang w:val="en-US"/>
              </w:rPr>
              <w:t>Rounded, Weighted Base Figure</w:t>
            </w:r>
          </w:p>
        </w:tc>
        <w:tc>
          <w:tcPr>
            <w:tcW w:w="1260" w:type="dxa"/>
            <w:shd w:val="clear" w:color="auto" w:fill="auto"/>
          </w:tcPr>
          <w:p w14:paraId="0A178CD8" w14:textId="2633041D" w:rsidR="00E349F2" w:rsidRPr="00F8509E" w:rsidRDefault="00EE64EF" w:rsidP="00E349F2">
            <w:pPr>
              <w:rPr>
                <w:b/>
                <w:bCs/>
                <w:lang w:val="en-US"/>
              </w:rPr>
            </w:pPr>
            <w:r>
              <w:rPr>
                <w:b/>
                <w:bCs/>
                <w:lang w:val="en-US"/>
              </w:rPr>
              <w:t>94</w:t>
            </w:r>
            <w:r w:rsidR="00E349F2" w:rsidRPr="00F8509E">
              <w:rPr>
                <w:b/>
                <w:bCs/>
                <w:lang w:val="en-US"/>
              </w:rPr>
              <w:t>%</w:t>
            </w:r>
          </w:p>
        </w:tc>
      </w:tr>
    </w:tbl>
    <w:p w14:paraId="0949632E" w14:textId="77777777" w:rsidR="00F400C8" w:rsidRDefault="00F400C8" w:rsidP="00906A76">
      <w:pPr>
        <w:pStyle w:val="Footer"/>
        <w:spacing w:after="240"/>
        <w:jc w:val="both"/>
        <w:rPr>
          <w:rFonts w:cs="Arial"/>
          <w:b/>
          <w:bCs/>
          <w:u w:val="single"/>
          <w:lang w:val="en-US"/>
        </w:rPr>
      </w:pPr>
    </w:p>
    <w:p w14:paraId="30F644E9" w14:textId="77777777" w:rsidR="00F400C8" w:rsidRDefault="00F400C8" w:rsidP="00906A76">
      <w:pPr>
        <w:pStyle w:val="Footer"/>
        <w:spacing w:after="240"/>
        <w:jc w:val="both"/>
        <w:rPr>
          <w:rFonts w:cs="Arial"/>
          <w:b/>
          <w:bCs/>
          <w:u w:val="single"/>
          <w:lang w:val="en-US"/>
        </w:rPr>
      </w:pPr>
    </w:p>
    <w:p w14:paraId="0E693282" w14:textId="77777777" w:rsidR="00F400C8" w:rsidRDefault="00F400C8" w:rsidP="00906A76">
      <w:pPr>
        <w:pStyle w:val="Footer"/>
        <w:spacing w:after="240"/>
        <w:jc w:val="both"/>
        <w:rPr>
          <w:rFonts w:cs="Arial"/>
          <w:b/>
          <w:bCs/>
          <w:u w:val="single"/>
          <w:lang w:val="en-US"/>
        </w:rPr>
      </w:pPr>
    </w:p>
    <w:p w14:paraId="0A178CDF" w14:textId="72BE6D04" w:rsidR="00F05795" w:rsidRPr="000726DC" w:rsidRDefault="00F05795" w:rsidP="00906A76">
      <w:pPr>
        <w:pStyle w:val="Footer"/>
        <w:spacing w:after="240"/>
        <w:jc w:val="both"/>
        <w:rPr>
          <w:rFonts w:cs="Arial"/>
          <w:b/>
          <w:bCs/>
          <w:u w:val="single"/>
          <w:lang w:val="en-US"/>
        </w:rPr>
      </w:pPr>
      <w:r w:rsidRPr="000726DC">
        <w:rPr>
          <w:rFonts w:cs="Arial"/>
          <w:b/>
          <w:bCs/>
          <w:u w:val="single"/>
          <w:lang w:val="en-US"/>
        </w:rPr>
        <w:lastRenderedPageBreak/>
        <w:t>Geographic Preference</w:t>
      </w:r>
    </w:p>
    <w:p w14:paraId="0A178CE0" w14:textId="2DBE0E07" w:rsidR="0092367C" w:rsidRPr="000726DC" w:rsidRDefault="00F05795" w:rsidP="006C7B5D">
      <w:pPr>
        <w:spacing w:after="0" w:line="240" w:lineRule="auto"/>
        <w:jc w:val="both"/>
        <w:rPr>
          <w:rFonts w:eastAsia="Times New Roman" w:cstheme="minorHAnsi"/>
          <w:lang w:val="en-US" w:eastAsia="es-PR"/>
        </w:rPr>
      </w:pPr>
      <w:r w:rsidRPr="000726DC">
        <w:rPr>
          <w:rFonts w:cs="Arial"/>
          <w:lang w:val="en-US"/>
        </w:rPr>
        <w:t xml:space="preserve">Pursuant to 49 CFR 26.45, the Municipality of </w:t>
      </w:r>
      <w:r w:rsidR="00DE38D3">
        <w:rPr>
          <w:rFonts w:cs="Arial"/>
          <w:lang w:val="en-US"/>
        </w:rPr>
        <w:t>Cabo Rojo</w:t>
      </w:r>
      <w:r w:rsidR="005D7B54" w:rsidRPr="000726DC">
        <w:rPr>
          <w:rFonts w:cs="Arial"/>
          <w:lang w:val="en-US"/>
        </w:rPr>
        <w:t xml:space="preserve"> will</w:t>
      </w:r>
      <w:r w:rsidRPr="000726DC">
        <w:rPr>
          <w:rFonts w:cs="Arial"/>
          <w:lang w:val="en-US"/>
        </w:rPr>
        <w:t xml:space="preserve"> develop a base figure to express the </w:t>
      </w:r>
      <w:r w:rsidRPr="000726DC">
        <w:rPr>
          <w:rFonts w:cstheme="minorHAnsi"/>
          <w:lang w:val="en-US"/>
        </w:rPr>
        <w:t xml:space="preserve">availability of DBEs as a percentage of all contractors, subcontractors, and suppliers in the relevant contracting markets.  The Municipality of </w:t>
      </w:r>
      <w:r w:rsidR="00DE38D3">
        <w:rPr>
          <w:rFonts w:cstheme="minorHAnsi"/>
          <w:lang w:val="en-US"/>
        </w:rPr>
        <w:t>Cabo Rojo</w:t>
      </w:r>
      <w:r w:rsidR="005D7B54" w:rsidRPr="000726DC">
        <w:rPr>
          <w:rFonts w:cstheme="minorHAnsi"/>
          <w:lang w:val="en-US"/>
        </w:rPr>
        <w:t xml:space="preserve"> will</w:t>
      </w:r>
      <w:r w:rsidRPr="000726DC">
        <w:rPr>
          <w:rFonts w:cstheme="minorHAnsi"/>
          <w:lang w:val="en-US"/>
        </w:rPr>
        <w:t xml:space="preserve"> utilize the State Disadvantage Business Directory (created and updated by the PRHTA) and the</w:t>
      </w:r>
      <w:r w:rsidR="006C7B5D" w:rsidRPr="000726DC">
        <w:rPr>
          <w:rFonts w:cstheme="minorHAnsi"/>
          <w:lang w:val="en-US"/>
        </w:rPr>
        <w:t xml:space="preserve"> U.S Census</w:t>
      </w:r>
      <w:r w:rsidRPr="000726DC">
        <w:rPr>
          <w:rFonts w:cstheme="minorHAnsi"/>
          <w:lang w:val="en-US"/>
        </w:rPr>
        <w:t xml:space="preserve"> </w:t>
      </w:r>
      <w:r w:rsidR="006C7B5D" w:rsidRPr="000726DC">
        <w:rPr>
          <w:rFonts w:eastAsia="Times New Roman" w:cstheme="minorHAnsi"/>
          <w:lang w:val="en-US" w:eastAsia="es-PR"/>
        </w:rPr>
        <w:t>202</w:t>
      </w:r>
      <w:r w:rsidR="00180E12">
        <w:rPr>
          <w:rFonts w:eastAsia="Times New Roman" w:cstheme="minorHAnsi"/>
          <w:lang w:val="en-US" w:eastAsia="es-PR"/>
        </w:rPr>
        <w:t>2:</w:t>
      </w:r>
      <w:r w:rsidR="006C7B5D" w:rsidRPr="000726DC">
        <w:rPr>
          <w:rFonts w:eastAsia="Times New Roman" w:cstheme="minorHAnsi"/>
          <w:lang w:val="en-US" w:eastAsia="es-PR"/>
        </w:rPr>
        <w:t xml:space="preserve"> County Business Patterns</w:t>
      </w:r>
      <w:r w:rsidR="005C33F3">
        <w:rPr>
          <w:rFonts w:eastAsia="Times New Roman" w:cstheme="minorHAnsi"/>
          <w:lang w:val="en-US" w:eastAsia="es-PR"/>
        </w:rPr>
        <w:t xml:space="preserve"> by Industry</w:t>
      </w:r>
      <w:r w:rsidR="006C7B5D" w:rsidRPr="000726DC">
        <w:rPr>
          <w:rFonts w:eastAsia="Times New Roman" w:cstheme="minorHAnsi"/>
          <w:lang w:val="en-US" w:eastAsia="es-PR"/>
        </w:rPr>
        <w:t xml:space="preserve">, published on </w:t>
      </w:r>
      <w:r w:rsidR="001B77E4">
        <w:rPr>
          <w:rFonts w:eastAsia="Times New Roman" w:cstheme="minorHAnsi"/>
          <w:lang w:val="en-US" w:eastAsia="es-PR"/>
        </w:rPr>
        <w:t>June</w:t>
      </w:r>
      <w:r w:rsidR="006C7B5D" w:rsidRPr="000726DC">
        <w:rPr>
          <w:rFonts w:eastAsia="Times New Roman" w:cstheme="minorHAnsi"/>
          <w:lang w:val="en-US" w:eastAsia="es-PR"/>
        </w:rPr>
        <w:t xml:space="preserve"> 2</w:t>
      </w:r>
      <w:r w:rsidR="001B77E4">
        <w:rPr>
          <w:rFonts w:eastAsia="Times New Roman" w:cstheme="minorHAnsi"/>
          <w:lang w:val="en-US" w:eastAsia="es-PR"/>
        </w:rPr>
        <w:t>7</w:t>
      </w:r>
      <w:r w:rsidR="006C7B5D" w:rsidRPr="000726DC">
        <w:rPr>
          <w:rFonts w:eastAsia="Times New Roman" w:cstheme="minorHAnsi"/>
          <w:lang w:val="en-US" w:eastAsia="es-PR"/>
        </w:rPr>
        <w:t>, 202</w:t>
      </w:r>
      <w:r w:rsidR="001B77E4">
        <w:rPr>
          <w:rFonts w:eastAsia="Times New Roman" w:cstheme="minorHAnsi"/>
          <w:lang w:val="en-US" w:eastAsia="es-PR"/>
        </w:rPr>
        <w:t>4</w:t>
      </w:r>
      <w:r w:rsidR="006C7B5D" w:rsidRPr="000726DC">
        <w:rPr>
          <w:rFonts w:eastAsia="Times New Roman" w:cstheme="minorHAnsi"/>
          <w:lang w:val="en-US" w:eastAsia="es-PR"/>
        </w:rPr>
        <w:t xml:space="preserve">, </w:t>
      </w:r>
      <w:r w:rsidRPr="000726DC">
        <w:rPr>
          <w:rFonts w:cstheme="minorHAnsi"/>
          <w:lang w:val="en-US"/>
        </w:rPr>
        <w:t xml:space="preserve">to determine the number of ready, </w:t>
      </w:r>
      <w:r w:rsidR="00DC7FDA" w:rsidRPr="000726DC">
        <w:rPr>
          <w:rFonts w:cstheme="minorHAnsi"/>
          <w:lang w:val="en-US"/>
        </w:rPr>
        <w:t>willing,</w:t>
      </w:r>
      <w:r w:rsidRPr="000726DC">
        <w:rPr>
          <w:rFonts w:cstheme="minorHAnsi"/>
          <w:lang w:val="en-US"/>
        </w:rPr>
        <w:t xml:space="preserve"> and available businesses in the contracting markets in which the City</w:t>
      </w:r>
      <w:r w:rsidRPr="000726DC">
        <w:rPr>
          <w:rFonts w:cs="Arial"/>
          <w:lang w:val="en-US"/>
        </w:rPr>
        <w:t xml:space="preserve"> solicits participation from contractors and suppliers for the fiscal year.  This determination will include desc</w:t>
      </w:r>
      <w:r w:rsidR="00E32FA7" w:rsidRPr="000726DC">
        <w:rPr>
          <w:rFonts w:cs="Arial"/>
          <w:lang w:val="en-US"/>
        </w:rPr>
        <w:t xml:space="preserve">ription of the geographic boundaries of the solicitations and the relevant North American Industry Classification System (NAICS) codes for the type of work to be contracted.  Business must have its principal office located within the geographic boundaries of Puerto Rico.  The same method will be used to determine the number of DBEs that are ready, </w:t>
      </w:r>
      <w:r w:rsidR="00DC7FDA" w:rsidRPr="000726DC">
        <w:rPr>
          <w:rFonts w:cs="Arial"/>
          <w:lang w:val="en-US"/>
        </w:rPr>
        <w:t>willing,</w:t>
      </w:r>
      <w:r w:rsidR="00E32FA7" w:rsidRPr="000726DC">
        <w:rPr>
          <w:rFonts w:cs="Arial"/>
          <w:lang w:val="en-US"/>
        </w:rPr>
        <w:t xml:space="preserve"> and available to participate as contractors or suppliers for the fiscal year.</w:t>
      </w:r>
    </w:p>
    <w:p w14:paraId="0A178CE1" w14:textId="77777777" w:rsidR="0092367C" w:rsidRPr="000726DC" w:rsidRDefault="0092367C" w:rsidP="00D55A12">
      <w:pPr>
        <w:pStyle w:val="Footer"/>
        <w:jc w:val="both"/>
        <w:rPr>
          <w:rFonts w:cs="Arial"/>
          <w:b/>
          <w:bCs/>
          <w:lang w:val="en-US"/>
        </w:rPr>
      </w:pPr>
    </w:p>
    <w:p w14:paraId="0A178CE2" w14:textId="77777777" w:rsidR="00D55A12" w:rsidRPr="000726DC" w:rsidRDefault="00D55A12" w:rsidP="00D55A12">
      <w:pPr>
        <w:pStyle w:val="Footer"/>
        <w:jc w:val="both"/>
        <w:rPr>
          <w:rFonts w:cs="Arial"/>
          <w:lang w:val="en-US"/>
        </w:rPr>
      </w:pPr>
      <w:r w:rsidRPr="000726DC">
        <w:rPr>
          <w:rFonts w:cs="Arial"/>
          <w:b/>
          <w:bCs/>
          <w:lang w:val="en-US"/>
        </w:rPr>
        <w:t>Step 1</w:t>
      </w:r>
      <w:r w:rsidRPr="000726DC">
        <w:rPr>
          <w:rFonts w:cs="Arial"/>
          <w:lang w:val="en-US"/>
        </w:rPr>
        <w:t xml:space="preserve">: </w:t>
      </w:r>
      <w:r w:rsidRPr="000726DC">
        <w:rPr>
          <w:rFonts w:cs="Arial"/>
          <w:b/>
          <w:bCs/>
          <w:lang w:val="en-US"/>
        </w:rPr>
        <w:t>26.45(c)</w:t>
      </w:r>
    </w:p>
    <w:p w14:paraId="0A178CE3" w14:textId="77777777" w:rsidR="00D55A12" w:rsidRPr="000726DC" w:rsidRDefault="00D55A12" w:rsidP="00D55A12">
      <w:pPr>
        <w:pStyle w:val="Footer"/>
        <w:jc w:val="both"/>
        <w:rPr>
          <w:rFonts w:cs="Arial"/>
          <w:lang w:val="en-US"/>
        </w:rPr>
      </w:pPr>
    </w:p>
    <w:p w14:paraId="2A869E65" w14:textId="72B0BF58" w:rsidR="000560B8" w:rsidRPr="000726DC" w:rsidRDefault="00FC5E8A" w:rsidP="00D53FBC">
      <w:pPr>
        <w:pStyle w:val="Footer"/>
        <w:jc w:val="both"/>
        <w:rPr>
          <w:rFonts w:cs="Arial"/>
          <w:lang w:val="en-US"/>
        </w:rPr>
      </w:pPr>
      <w:r w:rsidRPr="000726DC">
        <w:rPr>
          <w:rFonts w:cs="Arial"/>
          <w:lang w:val="en-US"/>
        </w:rPr>
        <w:t>This</w:t>
      </w:r>
      <w:r w:rsidR="004233A0" w:rsidRPr="000726DC">
        <w:rPr>
          <w:rFonts w:cs="Arial"/>
          <w:lang w:val="en-US"/>
        </w:rPr>
        <w:t xml:space="preserve"> agency </w:t>
      </w:r>
      <w:r w:rsidRPr="000726DC">
        <w:rPr>
          <w:rFonts w:cs="Arial"/>
          <w:lang w:val="en-US"/>
        </w:rPr>
        <w:t>will</w:t>
      </w:r>
      <w:r w:rsidR="00F42C68" w:rsidRPr="000726DC">
        <w:rPr>
          <w:rFonts w:cs="Arial"/>
          <w:lang w:val="en-US"/>
        </w:rPr>
        <w:t xml:space="preserve"> put forth all good faith efforts to increase</w:t>
      </w:r>
      <w:r w:rsidR="004233A0" w:rsidRPr="000726DC">
        <w:rPr>
          <w:rFonts w:cs="Arial"/>
          <w:lang w:val="en-US"/>
        </w:rPr>
        <w:t xml:space="preserve"> DBE participation in FTA assisted contract through outreach efforts. </w:t>
      </w:r>
      <w:r w:rsidR="000560B8" w:rsidRPr="000726DC">
        <w:rPr>
          <w:rFonts w:cstheme="minorHAnsi"/>
          <w:lang w:val="en-US"/>
        </w:rPr>
        <w:t xml:space="preserve">We have divided the number of DBE bidders (ready, </w:t>
      </w:r>
      <w:r w:rsidR="00331722" w:rsidRPr="000726DC">
        <w:rPr>
          <w:rFonts w:cstheme="minorHAnsi"/>
          <w:lang w:val="en-US"/>
        </w:rPr>
        <w:t>willing, and</w:t>
      </w:r>
      <w:r w:rsidR="000560B8" w:rsidRPr="000726DC">
        <w:rPr>
          <w:rFonts w:cstheme="minorHAnsi"/>
          <w:lang w:val="en-US"/>
        </w:rPr>
        <w:t xml:space="preserve"> able) by the number of all business relative to our overall bid tabulation to derived base figure for the overall annual DBE Goal participation. </w:t>
      </w:r>
    </w:p>
    <w:p w14:paraId="40CFF253" w14:textId="67B19203" w:rsidR="000560B8" w:rsidRPr="000726DC" w:rsidRDefault="004300E4" w:rsidP="00D55A12">
      <w:pPr>
        <w:spacing w:after="0" w:line="240" w:lineRule="auto"/>
        <w:jc w:val="both"/>
        <w:rPr>
          <w:rFonts w:cstheme="minorHAnsi"/>
          <w:lang w:val="en-US"/>
        </w:rPr>
      </w:pPr>
      <w:r w:rsidRPr="000726DC">
        <w:rPr>
          <w:rFonts w:cstheme="minorHAnsi"/>
          <w:lang w:val="en-US"/>
        </w:rPr>
        <w:tab/>
      </w:r>
      <w:r w:rsidRPr="000726DC">
        <w:rPr>
          <w:rFonts w:cstheme="minorHAnsi"/>
          <w:lang w:val="en-US"/>
        </w:rPr>
        <w:tab/>
      </w:r>
      <w:r w:rsidRPr="000726DC">
        <w:rPr>
          <w:rFonts w:cstheme="minorHAnsi"/>
          <w:lang w:val="en-US"/>
        </w:rPr>
        <w:tab/>
      </w:r>
      <w:r w:rsidRPr="000726DC">
        <w:rPr>
          <w:rFonts w:cstheme="minorHAnsi"/>
          <w:lang w:val="en-US"/>
        </w:rPr>
        <w:tab/>
      </w:r>
      <w:r w:rsidRPr="000726DC">
        <w:rPr>
          <w:rFonts w:cstheme="minorHAnsi"/>
          <w:lang w:val="en-US"/>
        </w:rPr>
        <w:tab/>
      </w:r>
      <w:r w:rsidRPr="000726DC">
        <w:rPr>
          <w:rFonts w:cstheme="minorHAnsi"/>
          <w:lang w:val="en-US"/>
        </w:rPr>
        <w:tab/>
      </w:r>
      <w:r w:rsidR="001D1041" w:rsidRPr="000726DC">
        <w:rPr>
          <w:rFonts w:cstheme="minorHAnsi"/>
          <w:lang w:val="en-US"/>
        </w:rPr>
        <w:t xml:space="preserve">        </w:t>
      </w:r>
      <w:r w:rsidRPr="000726DC">
        <w:rPr>
          <w:rFonts w:cstheme="minorHAnsi"/>
          <w:lang w:val="en-US"/>
        </w:rPr>
        <w:t xml:space="preserve">Ready, </w:t>
      </w:r>
      <w:r w:rsidR="00331722" w:rsidRPr="000726DC">
        <w:rPr>
          <w:rFonts w:cstheme="minorHAnsi"/>
          <w:lang w:val="en-US"/>
        </w:rPr>
        <w:t>willing,</w:t>
      </w:r>
      <w:r w:rsidRPr="000726DC">
        <w:rPr>
          <w:rFonts w:cstheme="minorHAnsi"/>
          <w:lang w:val="en-US"/>
        </w:rPr>
        <w:t xml:space="preserve"> and able DBE’s</w:t>
      </w:r>
    </w:p>
    <w:p w14:paraId="0D204270" w14:textId="15000C80" w:rsidR="00605333" w:rsidRPr="000726DC" w:rsidRDefault="00331722" w:rsidP="00605333">
      <w:pPr>
        <w:spacing w:after="0" w:line="240" w:lineRule="auto"/>
        <w:jc w:val="center"/>
        <w:rPr>
          <w:rFonts w:cstheme="minorHAnsi"/>
          <w:u w:val="single"/>
          <w:lang w:val="en-US"/>
        </w:rPr>
      </w:pPr>
      <w:r w:rsidRPr="000726DC">
        <w:rPr>
          <w:rFonts w:cstheme="minorHAnsi"/>
          <w:noProof/>
          <w:lang w:val="en-US"/>
        </w:rPr>
        <mc:AlternateContent>
          <mc:Choice Requires="wps">
            <w:drawing>
              <wp:anchor distT="0" distB="0" distL="114300" distR="114300" simplePos="0" relativeHeight="251663360" behindDoc="0" locked="0" layoutInCell="1" allowOverlap="1" wp14:anchorId="65BA54D5" wp14:editId="2D069AFE">
                <wp:simplePos x="0" y="0"/>
                <wp:positionH relativeFrom="column">
                  <wp:posOffset>2946400</wp:posOffset>
                </wp:positionH>
                <wp:positionV relativeFrom="paragraph">
                  <wp:posOffset>169545</wp:posOffset>
                </wp:positionV>
                <wp:extent cx="1778000" cy="6350"/>
                <wp:effectExtent l="0" t="0" r="31750" b="31750"/>
                <wp:wrapNone/>
                <wp:docPr id="5" name="Straight Connector 5"/>
                <wp:cNvGraphicFramePr/>
                <a:graphic xmlns:a="http://schemas.openxmlformats.org/drawingml/2006/main">
                  <a:graphicData uri="http://schemas.microsoft.com/office/word/2010/wordprocessingShape">
                    <wps:wsp>
                      <wps:cNvCnPr/>
                      <wps:spPr>
                        <a:xfrm flipV="1">
                          <a:off x="0" y="0"/>
                          <a:ext cx="17780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CA3CD8"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pt,13.35pt" to="372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" strokecolor="black [3213]"/>
            </w:pict>
          </mc:Fallback>
        </mc:AlternateContent>
      </w:r>
      <w:r w:rsidR="00605333" w:rsidRPr="000726DC">
        <w:rPr>
          <w:rFonts w:cstheme="minorHAnsi"/>
          <w:lang w:val="en-US"/>
        </w:rPr>
        <w:t>Base figure</w:t>
      </w:r>
      <w:r w:rsidR="004300E4" w:rsidRPr="000726DC">
        <w:rPr>
          <w:rFonts w:cstheme="minorHAnsi"/>
          <w:lang w:val="en-US"/>
        </w:rPr>
        <w:t xml:space="preserve"> = </w:t>
      </w:r>
      <w:r w:rsidR="001D1041" w:rsidRPr="000726DC">
        <w:rPr>
          <w:rFonts w:cstheme="minorHAnsi"/>
          <w:lang w:val="en-US"/>
        </w:rPr>
        <w:t xml:space="preserve">                           </w:t>
      </w:r>
      <w:r w:rsidR="004300E4" w:rsidRPr="000726DC">
        <w:rPr>
          <w:rFonts w:cstheme="minorHAnsi"/>
          <w:lang w:val="en-US"/>
        </w:rPr>
        <w:t>(Numerator)</w:t>
      </w:r>
    </w:p>
    <w:p w14:paraId="19E39E80" w14:textId="68B4E027" w:rsidR="001D1041" w:rsidRPr="000726DC" w:rsidRDefault="00331722" w:rsidP="00605333">
      <w:pPr>
        <w:spacing w:after="0" w:line="240" w:lineRule="auto"/>
        <w:jc w:val="center"/>
        <w:rPr>
          <w:rFonts w:cstheme="minorHAnsi"/>
          <w:lang w:val="en-US"/>
        </w:rPr>
      </w:pPr>
      <w:r w:rsidRPr="000726DC">
        <w:rPr>
          <w:rFonts w:cstheme="minorHAnsi"/>
          <w:lang w:val="en-US"/>
        </w:rPr>
        <w:t xml:space="preserve">                                                       All firms ready, willing, and able</w:t>
      </w:r>
    </w:p>
    <w:p w14:paraId="0089A613" w14:textId="3CA4B86E" w:rsidR="00331722" w:rsidRPr="000726DC" w:rsidRDefault="00331722" w:rsidP="00605333">
      <w:pPr>
        <w:spacing w:after="0" w:line="240" w:lineRule="auto"/>
        <w:jc w:val="center"/>
        <w:rPr>
          <w:rFonts w:cstheme="minorHAnsi"/>
          <w:lang w:val="en-US"/>
        </w:rPr>
      </w:pPr>
      <w:r w:rsidRPr="000726DC">
        <w:rPr>
          <w:rFonts w:cstheme="minorHAnsi"/>
          <w:lang w:val="en-US"/>
        </w:rPr>
        <w:t xml:space="preserve">                                                    (Denominator)</w:t>
      </w:r>
    </w:p>
    <w:p w14:paraId="77FE855B" w14:textId="77777777" w:rsidR="00D53FBC" w:rsidRPr="000726DC" w:rsidRDefault="00D53FBC" w:rsidP="00D55A12">
      <w:pPr>
        <w:spacing w:after="0" w:line="240" w:lineRule="auto"/>
        <w:jc w:val="both"/>
        <w:rPr>
          <w:rFonts w:cstheme="minorHAnsi"/>
          <w:lang w:val="en-US"/>
        </w:rPr>
      </w:pPr>
    </w:p>
    <w:p w14:paraId="0DEDF001" w14:textId="73E0686E" w:rsidR="006C7B5D" w:rsidRPr="000726DC" w:rsidRDefault="000560B8" w:rsidP="00C77B42">
      <w:pPr>
        <w:spacing w:after="0" w:line="240" w:lineRule="auto"/>
        <w:jc w:val="both"/>
        <w:rPr>
          <w:rFonts w:eastAsia="Times New Roman" w:cstheme="minorHAnsi"/>
          <w:lang w:val="en-US" w:eastAsia="es-PR"/>
        </w:rPr>
      </w:pPr>
      <w:r w:rsidRPr="000726DC">
        <w:rPr>
          <w:rFonts w:cstheme="minorHAnsi"/>
          <w:lang w:val="en-US"/>
        </w:rPr>
        <w:t>The information for DBE firm participation in the</w:t>
      </w:r>
      <w:r w:rsidR="00A04D46" w:rsidRPr="000726DC">
        <w:rPr>
          <w:rFonts w:cstheme="minorHAnsi"/>
          <w:lang w:val="en-US"/>
        </w:rPr>
        <w:t xml:space="preserve"> </w:t>
      </w:r>
      <w:r w:rsidRPr="000726DC">
        <w:rPr>
          <w:rFonts w:cstheme="minorHAnsi"/>
          <w:lang w:val="en-US"/>
        </w:rPr>
        <w:t>numerator came from DBE Directory of certified firms</w:t>
      </w:r>
      <w:r w:rsidR="000F7C23" w:rsidRPr="000726DC">
        <w:rPr>
          <w:rFonts w:cstheme="minorHAnsi"/>
          <w:lang w:val="en-US"/>
        </w:rPr>
        <w:t xml:space="preserve"> by PRDOT</w:t>
      </w:r>
      <w:r w:rsidR="00C77B42" w:rsidRPr="000726DC">
        <w:rPr>
          <w:rFonts w:cstheme="minorHAnsi"/>
          <w:lang w:val="en-US"/>
        </w:rPr>
        <w:t xml:space="preserve">. </w:t>
      </w:r>
      <w:r w:rsidR="009E7C40" w:rsidRPr="000726DC">
        <w:rPr>
          <w:rFonts w:cs="Arial"/>
          <w:lang w:val="en-US"/>
        </w:rPr>
        <w:t xml:space="preserve">The data source or demonstrable evidence used to derive the denominator was: </w:t>
      </w:r>
      <w:r w:rsidR="00C77B42" w:rsidRPr="000726DC">
        <w:rPr>
          <w:rFonts w:cs="Arial"/>
          <w:lang w:val="en-US"/>
        </w:rPr>
        <w:t xml:space="preserve">The data source or demonstrable evidence used to derive the numerator was: the </w:t>
      </w:r>
      <w:r w:rsidR="006C7B5D" w:rsidRPr="000726DC">
        <w:rPr>
          <w:rFonts w:cstheme="minorHAnsi"/>
          <w:lang w:val="en-US"/>
        </w:rPr>
        <w:t xml:space="preserve">U.S Census </w:t>
      </w:r>
      <w:r w:rsidR="006C7B5D" w:rsidRPr="000726DC">
        <w:rPr>
          <w:rFonts w:eastAsia="Times New Roman" w:cstheme="minorHAnsi"/>
          <w:lang w:val="en-US" w:eastAsia="es-PR"/>
        </w:rPr>
        <w:t>202</w:t>
      </w:r>
      <w:r w:rsidR="001B77E4">
        <w:rPr>
          <w:rFonts w:eastAsia="Times New Roman" w:cstheme="minorHAnsi"/>
          <w:lang w:val="en-US" w:eastAsia="es-PR"/>
        </w:rPr>
        <w:t>2</w:t>
      </w:r>
      <w:r w:rsidR="006C7B5D" w:rsidRPr="000726DC">
        <w:rPr>
          <w:rFonts w:eastAsia="Times New Roman" w:cstheme="minorHAnsi"/>
          <w:lang w:val="en-US" w:eastAsia="es-PR"/>
        </w:rPr>
        <w:t xml:space="preserve"> County Business Patterns</w:t>
      </w:r>
      <w:r w:rsidR="00602A7D">
        <w:rPr>
          <w:rFonts w:eastAsia="Times New Roman" w:cstheme="minorHAnsi"/>
          <w:lang w:val="en-US" w:eastAsia="es-PR"/>
        </w:rPr>
        <w:t xml:space="preserve"> by Industry</w:t>
      </w:r>
      <w:r w:rsidR="006C7B5D" w:rsidRPr="000726DC">
        <w:rPr>
          <w:rFonts w:eastAsia="Times New Roman" w:cstheme="minorHAnsi"/>
          <w:lang w:val="en-US" w:eastAsia="es-PR"/>
        </w:rPr>
        <w:t xml:space="preserve">, published on </w:t>
      </w:r>
      <w:r w:rsidR="001B77E4">
        <w:rPr>
          <w:rFonts w:eastAsia="Times New Roman" w:cstheme="minorHAnsi"/>
          <w:lang w:val="en-US" w:eastAsia="es-PR"/>
        </w:rPr>
        <w:t>June</w:t>
      </w:r>
      <w:r w:rsidR="006C7B5D" w:rsidRPr="000726DC">
        <w:rPr>
          <w:rFonts w:eastAsia="Times New Roman" w:cstheme="minorHAnsi"/>
          <w:lang w:val="en-US" w:eastAsia="es-PR"/>
        </w:rPr>
        <w:t xml:space="preserve"> 2</w:t>
      </w:r>
      <w:r w:rsidR="001B77E4">
        <w:rPr>
          <w:rFonts w:eastAsia="Times New Roman" w:cstheme="minorHAnsi"/>
          <w:lang w:val="en-US" w:eastAsia="es-PR"/>
        </w:rPr>
        <w:t>7</w:t>
      </w:r>
      <w:r w:rsidR="006C7B5D" w:rsidRPr="000726DC">
        <w:rPr>
          <w:rFonts w:eastAsia="Times New Roman" w:cstheme="minorHAnsi"/>
          <w:lang w:val="en-US" w:eastAsia="es-PR"/>
        </w:rPr>
        <w:t>, 202</w:t>
      </w:r>
      <w:r w:rsidR="001B77E4">
        <w:rPr>
          <w:rFonts w:eastAsia="Times New Roman" w:cstheme="minorHAnsi"/>
          <w:lang w:val="en-US" w:eastAsia="es-PR"/>
        </w:rPr>
        <w:t>4</w:t>
      </w:r>
      <w:r w:rsidR="006C7B5D" w:rsidRPr="000726DC">
        <w:rPr>
          <w:rFonts w:eastAsia="Times New Roman" w:cstheme="minorHAnsi"/>
          <w:lang w:val="en-US" w:eastAsia="es-PR"/>
        </w:rPr>
        <w:t>.</w:t>
      </w:r>
    </w:p>
    <w:p w14:paraId="023C1662" w14:textId="3608E2B4" w:rsidR="00A002C5" w:rsidRPr="000726DC" w:rsidRDefault="00A002C5" w:rsidP="00C77B42">
      <w:pPr>
        <w:spacing w:after="0" w:line="240" w:lineRule="auto"/>
        <w:jc w:val="both"/>
        <w:rPr>
          <w:rFonts w:cs="Arial"/>
          <w:lang w:val="en-US"/>
        </w:rPr>
      </w:pPr>
      <w:r w:rsidRPr="000726DC">
        <w:rPr>
          <w:rFonts w:cstheme="minorHAnsi"/>
          <w:lang w:val="en-US"/>
        </w:rPr>
        <w:t xml:space="preserve">                                                                             </w:t>
      </w:r>
    </w:p>
    <w:p w14:paraId="563365F2" w14:textId="61A6930F" w:rsidR="00A002C5" w:rsidRPr="00113508" w:rsidRDefault="00076704" w:rsidP="00A002C5">
      <w:pPr>
        <w:spacing w:after="0" w:line="240" w:lineRule="auto"/>
        <w:jc w:val="center"/>
        <w:rPr>
          <w:rFonts w:cstheme="minorHAnsi"/>
          <w:b/>
          <w:bCs/>
          <w:lang w:val="en-US"/>
        </w:rPr>
      </w:pPr>
      <w:r>
        <w:rPr>
          <w:rFonts w:cstheme="minorHAnsi"/>
          <w:lang w:val="en-US"/>
        </w:rPr>
        <w:t>70</w:t>
      </w:r>
      <w:r w:rsidR="003D6F9D" w:rsidRPr="00113508">
        <w:rPr>
          <w:rFonts w:cstheme="minorHAnsi"/>
          <w:lang w:val="en-US"/>
        </w:rPr>
        <w:t xml:space="preserve"> </w:t>
      </w:r>
      <w:r w:rsidR="00A002C5" w:rsidRPr="00113508">
        <w:rPr>
          <w:rFonts w:cstheme="minorHAnsi"/>
          <w:lang w:val="en-US"/>
        </w:rPr>
        <w:t xml:space="preserve">(Ready, willing, and able DBE’s)          </w:t>
      </w:r>
      <w:r w:rsidR="00D53FBC" w:rsidRPr="00113508">
        <w:rPr>
          <w:rFonts w:cstheme="minorHAnsi"/>
          <w:lang w:val="en-US"/>
        </w:rPr>
        <w:t xml:space="preserve">= </w:t>
      </w:r>
      <w:r>
        <w:rPr>
          <w:rFonts w:cstheme="minorHAnsi"/>
          <w:b/>
          <w:bCs/>
          <w:lang w:val="en-US"/>
        </w:rPr>
        <w:t>5</w:t>
      </w:r>
      <w:r w:rsidR="00D53FBC" w:rsidRPr="00113508">
        <w:rPr>
          <w:rFonts w:cstheme="minorHAnsi"/>
          <w:b/>
          <w:bCs/>
          <w:lang w:val="en-US"/>
        </w:rPr>
        <w:t>% Overall Goal</w:t>
      </w:r>
    </w:p>
    <w:p w14:paraId="0CDAE589" w14:textId="0BCB346F" w:rsidR="00A002C5" w:rsidRPr="000726DC" w:rsidRDefault="00D53FBC" w:rsidP="00D53FBC">
      <w:pPr>
        <w:spacing w:after="0" w:line="240" w:lineRule="auto"/>
        <w:rPr>
          <w:rFonts w:cstheme="minorHAnsi"/>
          <w:lang w:val="en-US"/>
        </w:rPr>
      </w:pPr>
      <w:r w:rsidRPr="00113508">
        <w:rPr>
          <w:rFonts w:cstheme="minorHAnsi"/>
          <w:noProof/>
          <w:lang w:val="en-US"/>
        </w:rPr>
        <mc:AlternateContent>
          <mc:Choice Requires="wps">
            <w:drawing>
              <wp:anchor distT="0" distB="0" distL="114300" distR="114300" simplePos="0" relativeHeight="251665408" behindDoc="0" locked="0" layoutInCell="1" allowOverlap="1" wp14:anchorId="76549677" wp14:editId="67DED22B">
                <wp:simplePos x="0" y="0"/>
                <wp:positionH relativeFrom="margin">
                  <wp:posOffset>1225550</wp:posOffset>
                </wp:positionH>
                <wp:positionV relativeFrom="paragraph">
                  <wp:posOffset>4445</wp:posOffset>
                </wp:positionV>
                <wp:extent cx="1892300"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1892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612CE7" id="Straight Connector 6"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5pt,.35pt" to="24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" strokecolor="black [3213]">
                <w10:wrap anchorx="margin"/>
              </v:line>
            </w:pict>
          </mc:Fallback>
        </mc:AlternateContent>
      </w:r>
      <w:r w:rsidRPr="00113508">
        <w:rPr>
          <w:rFonts w:cstheme="minorHAnsi"/>
          <w:lang w:val="en-US"/>
        </w:rPr>
        <w:t xml:space="preserve">                                      </w:t>
      </w:r>
      <w:r w:rsidR="00076704">
        <w:rPr>
          <w:rFonts w:cstheme="minorHAnsi"/>
          <w:lang w:val="en-US"/>
        </w:rPr>
        <w:t>1,383</w:t>
      </w:r>
      <w:r w:rsidR="003D6F9D">
        <w:rPr>
          <w:rFonts w:cstheme="minorHAnsi"/>
          <w:lang w:val="en-US"/>
        </w:rPr>
        <w:t xml:space="preserve"> </w:t>
      </w:r>
      <w:r w:rsidR="00A002C5" w:rsidRPr="000726DC">
        <w:rPr>
          <w:rFonts w:cstheme="minorHAnsi"/>
          <w:lang w:val="en-US"/>
        </w:rPr>
        <w:t>(All firms ready, willing, and able)</w:t>
      </w:r>
    </w:p>
    <w:p w14:paraId="509BDA31" w14:textId="77777777" w:rsidR="00D53FBC" w:rsidRPr="000726DC" w:rsidRDefault="00D53FBC" w:rsidP="00D55A12">
      <w:pPr>
        <w:spacing w:after="0" w:line="240" w:lineRule="auto"/>
        <w:jc w:val="both"/>
        <w:rPr>
          <w:rFonts w:cstheme="minorHAnsi"/>
          <w:lang w:val="en-US"/>
        </w:rPr>
      </w:pPr>
    </w:p>
    <w:p w14:paraId="6143D480" w14:textId="03A84562" w:rsidR="00A002C5" w:rsidRPr="000726DC" w:rsidRDefault="00D53FBC" w:rsidP="00D55A12">
      <w:pPr>
        <w:spacing w:after="0" w:line="240" w:lineRule="auto"/>
        <w:jc w:val="both"/>
        <w:rPr>
          <w:rFonts w:cstheme="minorHAnsi"/>
          <w:lang w:val="en-US"/>
        </w:rPr>
      </w:pPr>
      <w:r w:rsidRPr="000726DC">
        <w:rPr>
          <w:rFonts w:cstheme="minorHAnsi"/>
          <w:lang w:val="en-US"/>
        </w:rPr>
        <w:t xml:space="preserve">When we divided the numerator by the denominator (as shown above) the base figure for our overall goal was </w:t>
      </w:r>
      <w:r w:rsidR="00076704">
        <w:rPr>
          <w:rFonts w:cstheme="minorHAnsi"/>
          <w:b/>
          <w:bCs/>
          <w:lang w:val="en-US"/>
        </w:rPr>
        <w:t>5</w:t>
      </w:r>
      <w:r w:rsidR="00293476" w:rsidRPr="002F2BC5">
        <w:rPr>
          <w:rFonts w:cstheme="minorHAnsi"/>
          <w:b/>
          <w:bCs/>
          <w:lang w:val="en-US"/>
        </w:rPr>
        <w:t xml:space="preserve"> </w:t>
      </w:r>
      <w:r w:rsidRPr="002F2BC5">
        <w:rPr>
          <w:rFonts w:cstheme="minorHAnsi"/>
          <w:b/>
          <w:bCs/>
          <w:lang w:val="en-US"/>
        </w:rPr>
        <w:t>percent</w:t>
      </w:r>
      <w:r w:rsidRPr="000726DC">
        <w:rPr>
          <w:rFonts w:cstheme="minorHAnsi"/>
          <w:lang w:val="en-US"/>
        </w:rPr>
        <w:t>.</w:t>
      </w:r>
    </w:p>
    <w:p w14:paraId="731C84B6" w14:textId="77777777" w:rsidR="00D53FBC" w:rsidRPr="000726DC" w:rsidRDefault="00D53FBC" w:rsidP="00D55A12">
      <w:pPr>
        <w:spacing w:after="0" w:line="240" w:lineRule="auto"/>
        <w:jc w:val="both"/>
        <w:rPr>
          <w:rFonts w:cs="Arial"/>
          <w:b/>
          <w:bCs/>
          <w:u w:val="single"/>
          <w:lang w:val="en-US"/>
        </w:rPr>
      </w:pPr>
    </w:p>
    <w:p w14:paraId="0A178CFA" w14:textId="060E7148" w:rsidR="00D55A12" w:rsidRPr="000726DC" w:rsidRDefault="00906A76" w:rsidP="00D55A12">
      <w:pPr>
        <w:spacing w:after="0" w:line="240" w:lineRule="auto"/>
        <w:jc w:val="both"/>
        <w:rPr>
          <w:rFonts w:cs="Arial"/>
          <w:b/>
          <w:bCs/>
          <w:u w:val="single"/>
          <w:lang w:val="en-US"/>
        </w:rPr>
      </w:pPr>
      <w:r w:rsidRPr="000726DC">
        <w:rPr>
          <w:rFonts w:cs="Arial"/>
          <w:b/>
          <w:bCs/>
          <w:u w:val="single"/>
          <w:lang w:val="en-US"/>
        </w:rPr>
        <w:t>Weighting</w:t>
      </w:r>
    </w:p>
    <w:p w14:paraId="0A178CFB" w14:textId="0C3AE9B4" w:rsidR="008D272C" w:rsidRPr="000726DC" w:rsidRDefault="00906A76" w:rsidP="00906A76">
      <w:pPr>
        <w:spacing w:before="240" w:after="0" w:line="240" w:lineRule="auto"/>
        <w:jc w:val="both"/>
        <w:rPr>
          <w:rFonts w:cs="Arial"/>
          <w:lang w:val="en-US"/>
        </w:rPr>
      </w:pPr>
      <w:r w:rsidRPr="000726DC">
        <w:rPr>
          <w:rFonts w:cs="Arial"/>
          <w:lang w:val="en-US"/>
        </w:rPr>
        <w:t xml:space="preserve">The Municipality of </w:t>
      </w:r>
      <w:r w:rsidR="00DE38D3">
        <w:rPr>
          <w:rFonts w:cs="Arial"/>
          <w:lang w:val="en-US"/>
        </w:rPr>
        <w:t>Cabo Rojo</w:t>
      </w:r>
      <w:r w:rsidR="008B0EF1" w:rsidRPr="000726DC">
        <w:rPr>
          <w:rFonts w:cs="Arial"/>
          <w:lang w:val="en-US"/>
        </w:rPr>
        <w:t xml:space="preserve"> will</w:t>
      </w:r>
      <w:r w:rsidRPr="000726DC">
        <w:rPr>
          <w:rFonts w:cs="Arial"/>
          <w:lang w:val="en-US"/>
        </w:rPr>
        <w:t xml:space="preserve"> </w:t>
      </w:r>
      <w:r w:rsidR="00C64830" w:rsidRPr="000726DC">
        <w:rPr>
          <w:rFonts w:cs="Arial"/>
          <w:lang w:val="en-US"/>
        </w:rPr>
        <w:t>use</w:t>
      </w:r>
      <w:r w:rsidR="00287A36" w:rsidRPr="000726DC">
        <w:rPr>
          <w:rFonts w:cs="Arial"/>
          <w:lang w:val="en-US"/>
        </w:rPr>
        <w:t xml:space="preserve"> the </w:t>
      </w:r>
      <w:r w:rsidRPr="000726DC">
        <w:rPr>
          <w:rFonts w:cs="Arial"/>
          <w:lang w:val="en-US"/>
        </w:rPr>
        <w:t xml:space="preserve">“weighting” </w:t>
      </w:r>
      <w:r w:rsidR="00287A36" w:rsidRPr="000726DC">
        <w:rPr>
          <w:rFonts w:cs="Arial"/>
          <w:lang w:val="en-US"/>
        </w:rPr>
        <w:t>method for accuracy on</w:t>
      </w:r>
      <w:r w:rsidRPr="000726DC">
        <w:rPr>
          <w:rFonts w:cs="Arial"/>
          <w:lang w:val="en-US"/>
        </w:rPr>
        <w:t xml:space="preserve"> our </w:t>
      </w:r>
      <w:r w:rsidR="00287A36" w:rsidRPr="000726DC">
        <w:rPr>
          <w:rFonts w:cs="Arial"/>
          <w:lang w:val="en-US"/>
        </w:rPr>
        <w:t>DBE Goal</w:t>
      </w:r>
      <w:r w:rsidRPr="000726DC">
        <w:rPr>
          <w:rFonts w:cs="Arial"/>
          <w:lang w:val="en-US"/>
        </w:rPr>
        <w:t xml:space="preserve"> setting process</w:t>
      </w:r>
      <w:r w:rsidR="00287A36" w:rsidRPr="000726DC">
        <w:rPr>
          <w:rFonts w:cs="Arial"/>
          <w:lang w:val="en-US"/>
        </w:rPr>
        <w:t>.</w:t>
      </w:r>
    </w:p>
    <w:p w14:paraId="0A178CFC" w14:textId="77777777" w:rsidR="0092367C" w:rsidRPr="000726DC" w:rsidRDefault="0092367C" w:rsidP="0092367C">
      <w:pPr>
        <w:pStyle w:val="NoSpacing"/>
        <w:rPr>
          <w:lang w:val="en-US"/>
        </w:rPr>
      </w:pPr>
    </w:p>
    <w:p w14:paraId="0A178CFD" w14:textId="77777777" w:rsidR="00D55A12" w:rsidRPr="000726DC" w:rsidRDefault="00D55A12" w:rsidP="00D55A12">
      <w:pPr>
        <w:spacing w:after="0" w:line="240" w:lineRule="auto"/>
        <w:jc w:val="both"/>
        <w:rPr>
          <w:rFonts w:cs="Arial"/>
          <w:lang w:val="en-US"/>
        </w:rPr>
      </w:pPr>
      <w:r w:rsidRPr="000726DC">
        <w:rPr>
          <w:rFonts w:cs="Arial"/>
          <w:b/>
          <w:bCs/>
          <w:lang w:val="en-US"/>
        </w:rPr>
        <w:t>Step 2</w:t>
      </w:r>
      <w:r w:rsidRPr="000726DC">
        <w:rPr>
          <w:rFonts w:cs="Arial"/>
          <w:lang w:val="en-US"/>
        </w:rPr>
        <w:t xml:space="preserve">: </w:t>
      </w:r>
      <w:r w:rsidRPr="000726DC">
        <w:rPr>
          <w:rFonts w:cs="Arial"/>
          <w:b/>
          <w:bCs/>
          <w:lang w:val="en-US"/>
        </w:rPr>
        <w:t>26.45(d)</w:t>
      </w:r>
    </w:p>
    <w:p w14:paraId="0A178CFE" w14:textId="5ABA52C8" w:rsidR="00EF2154" w:rsidRPr="000726DC" w:rsidRDefault="00EF2154" w:rsidP="004233A0">
      <w:pPr>
        <w:pStyle w:val="yiv9501803812msoplaintext"/>
        <w:jc w:val="both"/>
        <w:rPr>
          <w:rFonts w:asciiTheme="minorHAnsi" w:eastAsiaTheme="minorHAnsi" w:hAnsiTheme="minorHAnsi" w:cs="Arial"/>
          <w:sz w:val="22"/>
          <w:szCs w:val="22"/>
        </w:rPr>
      </w:pPr>
      <w:r w:rsidRPr="000726DC">
        <w:rPr>
          <w:rFonts w:asciiTheme="minorHAnsi" w:eastAsiaTheme="minorHAnsi" w:hAnsiTheme="minorHAnsi" w:cs="Arial"/>
          <w:sz w:val="22"/>
          <w:szCs w:val="22"/>
        </w:rPr>
        <w:t xml:space="preserve">Once you have calculated a base figure, you must examine </w:t>
      </w:r>
      <w:r w:rsidR="00D53FBC" w:rsidRPr="000726DC">
        <w:rPr>
          <w:rFonts w:asciiTheme="minorHAnsi" w:eastAsiaTheme="minorHAnsi" w:hAnsiTheme="minorHAnsi" w:cs="Arial"/>
          <w:sz w:val="22"/>
          <w:szCs w:val="22"/>
        </w:rPr>
        <w:t>all</w:t>
      </w:r>
      <w:r w:rsidRPr="000726DC">
        <w:rPr>
          <w:rFonts w:asciiTheme="minorHAnsi" w:eastAsiaTheme="minorHAnsi" w:hAnsiTheme="minorHAnsi" w:cs="Arial"/>
          <w:sz w:val="22"/>
          <w:szCs w:val="22"/>
        </w:rPr>
        <w:t xml:space="preserve"> the evidence available in your jurisdiction to determine what adjustment, if any, is needed to the base figure to arrive at your overall goal. If the evidence does not suggest an adjustment is necessary, then no adjustment shall be made.</w:t>
      </w:r>
    </w:p>
    <w:p w14:paraId="0A178CFF" w14:textId="77777777" w:rsidR="00EF2154" w:rsidRPr="000726DC" w:rsidRDefault="00EF2154" w:rsidP="004233A0">
      <w:pPr>
        <w:pStyle w:val="yiv9501803812msoplaintext"/>
        <w:ind w:left="720"/>
        <w:jc w:val="both"/>
        <w:rPr>
          <w:rFonts w:asciiTheme="minorHAnsi" w:eastAsiaTheme="minorHAnsi" w:hAnsiTheme="minorHAnsi" w:cs="Arial"/>
          <w:sz w:val="22"/>
          <w:szCs w:val="22"/>
        </w:rPr>
      </w:pPr>
      <w:r w:rsidRPr="000726DC">
        <w:rPr>
          <w:rFonts w:asciiTheme="minorHAnsi" w:eastAsiaTheme="minorHAnsi" w:hAnsiTheme="minorHAnsi" w:cs="Arial"/>
          <w:sz w:val="22"/>
          <w:szCs w:val="22"/>
        </w:rPr>
        <w:lastRenderedPageBreak/>
        <w:t>(1) There are many types of evidence that must be considered when adjusting the base figure. These include:</w:t>
      </w:r>
    </w:p>
    <w:p w14:paraId="0A178D00" w14:textId="4B84C3E2" w:rsidR="00EF2154" w:rsidRPr="000726DC" w:rsidRDefault="00EF2154" w:rsidP="004233A0">
      <w:pPr>
        <w:pStyle w:val="yiv9501803812msoplaintext"/>
        <w:ind w:left="1440"/>
        <w:jc w:val="both"/>
        <w:rPr>
          <w:rFonts w:asciiTheme="minorHAnsi" w:eastAsiaTheme="minorHAnsi" w:hAnsiTheme="minorHAnsi" w:cs="Arial"/>
          <w:sz w:val="22"/>
          <w:szCs w:val="22"/>
        </w:rPr>
      </w:pPr>
      <w:r w:rsidRPr="000726DC">
        <w:rPr>
          <w:rFonts w:asciiTheme="minorHAnsi" w:eastAsiaTheme="minorHAnsi" w:hAnsiTheme="minorHAnsi" w:cs="Arial"/>
          <w:sz w:val="22"/>
          <w:szCs w:val="22"/>
        </w:rPr>
        <w:t>(</w:t>
      </w:r>
      <w:proofErr w:type="spellStart"/>
      <w:r w:rsidRPr="000726DC">
        <w:rPr>
          <w:rFonts w:asciiTheme="minorHAnsi" w:eastAsiaTheme="minorHAnsi" w:hAnsiTheme="minorHAnsi" w:cs="Arial"/>
          <w:sz w:val="22"/>
          <w:szCs w:val="22"/>
        </w:rPr>
        <w:t>i</w:t>
      </w:r>
      <w:proofErr w:type="spellEnd"/>
      <w:r w:rsidRPr="000726DC">
        <w:rPr>
          <w:rFonts w:asciiTheme="minorHAnsi" w:eastAsiaTheme="minorHAnsi" w:hAnsiTheme="minorHAnsi" w:cs="Arial"/>
          <w:sz w:val="22"/>
          <w:szCs w:val="22"/>
        </w:rPr>
        <w:t xml:space="preserve">) The current capacity of DBEs to perform work in your DOT-assisted contracting program, as measured by the volume of work DBEs have performed in recent </w:t>
      </w:r>
      <w:r w:rsidR="004F15BA" w:rsidRPr="000726DC">
        <w:rPr>
          <w:rFonts w:asciiTheme="minorHAnsi" w:eastAsiaTheme="minorHAnsi" w:hAnsiTheme="minorHAnsi" w:cs="Arial"/>
          <w:sz w:val="22"/>
          <w:szCs w:val="22"/>
        </w:rPr>
        <w:t>years.</w:t>
      </w:r>
    </w:p>
    <w:p w14:paraId="0A178D01" w14:textId="77777777" w:rsidR="00EF2154" w:rsidRPr="000726DC" w:rsidRDefault="00EF2154" w:rsidP="004233A0">
      <w:pPr>
        <w:pStyle w:val="yiv9501803812msoplaintext"/>
        <w:ind w:left="1440"/>
        <w:jc w:val="both"/>
        <w:rPr>
          <w:rFonts w:asciiTheme="minorHAnsi" w:eastAsiaTheme="minorHAnsi" w:hAnsiTheme="minorHAnsi" w:cs="Arial"/>
          <w:sz w:val="22"/>
          <w:szCs w:val="22"/>
        </w:rPr>
      </w:pPr>
      <w:r w:rsidRPr="000726DC">
        <w:rPr>
          <w:rFonts w:asciiTheme="minorHAnsi" w:eastAsiaTheme="minorHAnsi" w:hAnsiTheme="minorHAnsi" w:cs="Arial"/>
          <w:sz w:val="22"/>
          <w:szCs w:val="22"/>
        </w:rPr>
        <w:t>(ii) Evidence from disparity studies conducted anywhere within your jurisdiction, to the extent it is not already accounted for in your base figure; and</w:t>
      </w:r>
    </w:p>
    <w:p w14:paraId="0A178D03" w14:textId="68FC922D" w:rsidR="00D55A12" w:rsidRPr="000726DC" w:rsidRDefault="00EF2154" w:rsidP="008E1A7D">
      <w:pPr>
        <w:pStyle w:val="yiv9501803812msoplaintext"/>
        <w:ind w:left="1440"/>
        <w:jc w:val="both"/>
        <w:rPr>
          <w:rFonts w:asciiTheme="minorHAnsi" w:eastAsiaTheme="minorHAnsi" w:hAnsiTheme="minorHAnsi" w:cs="Arial"/>
          <w:sz w:val="22"/>
          <w:szCs w:val="22"/>
        </w:rPr>
      </w:pPr>
      <w:r w:rsidRPr="000726DC">
        <w:rPr>
          <w:rFonts w:asciiTheme="minorHAnsi" w:eastAsiaTheme="minorHAnsi" w:hAnsiTheme="minorHAnsi" w:cs="Arial"/>
          <w:sz w:val="22"/>
          <w:szCs w:val="22"/>
        </w:rPr>
        <w:t>(iii) If your base figure is the goal of another recipient, you must adjust it for differences in your local market and your contracting program.</w:t>
      </w:r>
    </w:p>
    <w:p w14:paraId="0A178D04" w14:textId="54E8B840" w:rsidR="00D55A12" w:rsidRPr="000726DC" w:rsidRDefault="00D55A12" w:rsidP="00D55A12">
      <w:pPr>
        <w:spacing w:after="0" w:line="240" w:lineRule="auto"/>
        <w:jc w:val="both"/>
        <w:rPr>
          <w:rFonts w:eastAsia="Times New Roman" w:cstheme="minorHAnsi"/>
          <w:lang w:val="en-US" w:eastAsia="es-PR"/>
        </w:rPr>
      </w:pPr>
      <w:r w:rsidRPr="000726DC">
        <w:rPr>
          <w:rFonts w:cs="Arial"/>
          <w:lang w:val="en-US"/>
        </w:rPr>
        <w:t>The data used to determine if an adjustment to the base figure was necessary was provided by</w:t>
      </w:r>
      <w:r w:rsidR="008E1A7D" w:rsidRPr="000726DC">
        <w:rPr>
          <w:rFonts w:cs="Arial"/>
          <w:lang w:val="en-US"/>
        </w:rPr>
        <w:t xml:space="preserve">: </w:t>
      </w:r>
      <w:r w:rsidR="008E1A7D" w:rsidRPr="000726DC">
        <w:rPr>
          <w:rFonts w:cstheme="minorHAnsi"/>
          <w:lang w:val="en-US"/>
        </w:rPr>
        <w:t xml:space="preserve">The information for DBE firm participation in the numerator came from DBE Directory of certified firms by PRDOT. </w:t>
      </w:r>
      <w:r w:rsidR="008E1A7D" w:rsidRPr="000726DC">
        <w:rPr>
          <w:rFonts w:cs="Arial"/>
          <w:lang w:val="en-US"/>
        </w:rPr>
        <w:t xml:space="preserve">The data source or demonstrable evidence used to derive the numerator was: the </w:t>
      </w:r>
      <w:r w:rsidR="008E1A7D" w:rsidRPr="000726DC">
        <w:rPr>
          <w:rFonts w:cstheme="minorHAnsi"/>
          <w:lang w:val="en-US"/>
        </w:rPr>
        <w:t xml:space="preserve">U.S Census </w:t>
      </w:r>
      <w:r w:rsidR="008E1A7D" w:rsidRPr="000726DC">
        <w:rPr>
          <w:rFonts w:eastAsia="Times New Roman" w:cstheme="minorHAnsi"/>
          <w:lang w:val="en-US" w:eastAsia="es-PR"/>
        </w:rPr>
        <w:t>202</w:t>
      </w:r>
      <w:r w:rsidR="001B77E4">
        <w:rPr>
          <w:rFonts w:eastAsia="Times New Roman" w:cstheme="minorHAnsi"/>
          <w:lang w:val="en-US" w:eastAsia="es-PR"/>
        </w:rPr>
        <w:t>2</w:t>
      </w:r>
      <w:r w:rsidR="008E1A7D" w:rsidRPr="000726DC">
        <w:rPr>
          <w:rFonts w:eastAsia="Times New Roman" w:cstheme="minorHAnsi"/>
          <w:lang w:val="en-US" w:eastAsia="es-PR"/>
        </w:rPr>
        <w:t>: County Business Patterns</w:t>
      </w:r>
      <w:r w:rsidR="00A15A48">
        <w:rPr>
          <w:rFonts w:eastAsia="Times New Roman" w:cstheme="minorHAnsi"/>
          <w:lang w:val="en-US" w:eastAsia="es-PR"/>
        </w:rPr>
        <w:t xml:space="preserve"> by Industry</w:t>
      </w:r>
      <w:r w:rsidR="008E1A7D" w:rsidRPr="000726DC">
        <w:rPr>
          <w:rFonts w:eastAsia="Times New Roman" w:cstheme="minorHAnsi"/>
          <w:lang w:val="en-US" w:eastAsia="es-PR"/>
        </w:rPr>
        <w:t xml:space="preserve">, published on </w:t>
      </w:r>
      <w:r w:rsidR="001B77E4">
        <w:rPr>
          <w:rFonts w:eastAsia="Times New Roman" w:cstheme="minorHAnsi"/>
          <w:lang w:val="en-US" w:eastAsia="es-PR"/>
        </w:rPr>
        <w:t>June</w:t>
      </w:r>
      <w:r w:rsidR="008E1A7D" w:rsidRPr="000726DC">
        <w:rPr>
          <w:rFonts w:eastAsia="Times New Roman" w:cstheme="minorHAnsi"/>
          <w:lang w:val="en-US" w:eastAsia="es-PR"/>
        </w:rPr>
        <w:t xml:space="preserve"> 2</w:t>
      </w:r>
      <w:r w:rsidR="001B77E4">
        <w:rPr>
          <w:rFonts w:eastAsia="Times New Roman" w:cstheme="minorHAnsi"/>
          <w:lang w:val="en-US" w:eastAsia="es-PR"/>
        </w:rPr>
        <w:t>7</w:t>
      </w:r>
      <w:r w:rsidR="008E1A7D" w:rsidRPr="000726DC">
        <w:rPr>
          <w:rFonts w:eastAsia="Times New Roman" w:cstheme="minorHAnsi"/>
          <w:lang w:val="en-US" w:eastAsia="es-PR"/>
        </w:rPr>
        <w:t>, 202</w:t>
      </w:r>
      <w:r w:rsidR="001B77E4">
        <w:rPr>
          <w:rFonts w:eastAsia="Times New Roman" w:cstheme="minorHAnsi"/>
          <w:lang w:val="en-US" w:eastAsia="es-PR"/>
        </w:rPr>
        <w:t>4</w:t>
      </w:r>
      <w:r w:rsidR="008E1A7D" w:rsidRPr="000726DC">
        <w:rPr>
          <w:rFonts w:eastAsia="Times New Roman" w:cstheme="minorHAnsi"/>
          <w:lang w:val="en-US" w:eastAsia="es-PR"/>
        </w:rPr>
        <w:t>.</w:t>
      </w:r>
    </w:p>
    <w:p w14:paraId="0A178D05" w14:textId="77777777" w:rsidR="008A6065" w:rsidRPr="000726DC" w:rsidRDefault="008A6065" w:rsidP="00D55A12">
      <w:pPr>
        <w:pStyle w:val="Heading5"/>
        <w:spacing w:before="0"/>
        <w:rPr>
          <w:rFonts w:asciiTheme="minorHAnsi" w:hAnsiTheme="minorHAnsi"/>
          <w:bCs/>
          <w:color w:val="FF0000"/>
          <w:u w:val="single"/>
        </w:rPr>
      </w:pPr>
    </w:p>
    <w:p w14:paraId="0A178D06" w14:textId="77777777" w:rsidR="00D55A12" w:rsidRPr="000726DC" w:rsidRDefault="00D55A12" w:rsidP="00D55A12">
      <w:pPr>
        <w:pStyle w:val="Heading5"/>
        <w:spacing w:before="0"/>
        <w:rPr>
          <w:rFonts w:asciiTheme="minorHAnsi" w:hAnsiTheme="minorHAnsi"/>
          <w:b/>
          <w:color w:val="auto"/>
          <w:u w:val="single"/>
        </w:rPr>
      </w:pPr>
      <w:r w:rsidRPr="000726DC">
        <w:rPr>
          <w:rFonts w:asciiTheme="minorHAnsi" w:hAnsiTheme="minorHAnsi"/>
          <w:b/>
          <w:color w:val="auto"/>
          <w:u w:val="single"/>
        </w:rPr>
        <w:t>Public Participation</w:t>
      </w:r>
    </w:p>
    <w:p w14:paraId="0A178D07" w14:textId="77777777" w:rsidR="00D55A12" w:rsidRPr="000726DC" w:rsidRDefault="00D55A12" w:rsidP="00D55A12">
      <w:pPr>
        <w:spacing w:after="0" w:line="240" w:lineRule="auto"/>
        <w:rPr>
          <w:rFonts w:cs="Arial"/>
          <w:lang w:val="en-US"/>
        </w:rPr>
      </w:pPr>
    </w:p>
    <w:p w14:paraId="0A178D08" w14:textId="3B224868" w:rsidR="00D55A12" w:rsidRPr="000726DC" w:rsidRDefault="00D55A12" w:rsidP="008D272C">
      <w:pPr>
        <w:spacing w:after="0" w:line="240" w:lineRule="auto"/>
        <w:jc w:val="both"/>
        <w:rPr>
          <w:rFonts w:cs="Arial"/>
          <w:lang w:val="en-US"/>
        </w:rPr>
      </w:pPr>
      <w:r w:rsidRPr="000726DC">
        <w:rPr>
          <w:rFonts w:cs="Arial"/>
          <w:lang w:val="en-US"/>
        </w:rPr>
        <w:t xml:space="preserve">We will </w:t>
      </w:r>
      <w:r w:rsidR="008B0EF1" w:rsidRPr="000726DC">
        <w:rPr>
          <w:rFonts w:cs="Arial"/>
          <w:lang w:val="en-US"/>
        </w:rPr>
        <w:t xml:space="preserve">publish </w:t>
      </w:r>
      <w:r w:rsidR="00E63DF5">
        <w:rPr>
          <w:rFonts w:cs="Arial"/>
          <w:lang w:val="en-US"/>
        </w:rPr>
        <w:t>the established goal</w:t>
      </w:r>
      <w:r w:rsidR="009E7C40" w:rsidRPr="000726DC">
        <w:rPr>
          <w:rFonts w:cs="Arial"/>
          <w:lang w:val="en-US"/>
        </w:rPr>
        <w:t xml:space="preserve"> </w:t>
      </w:r>
      <w:r w:rsidR="00F07E7C">
        <w:rPr>
          <w:rFonts w:cs="Arial"/>
          <w:lang w:val="en-US"/>
        </w:rPr>
        <w:t>on</w:t>
      </w:r>
      <w:r w:rsidR="009E7C40" w:rsidRPr="000726DC">
        <w:rPr>
          <w:rFonts w:cs="Arial"/>
          <w:lang w:val="en-US"/>
        </w:rPr>
        <w:t xml:space="preserve"> our </w:t>
      </w:r>
      <w:r w:rsidR="004767CF" w:rsidRPr="000726DC">
        <w:rPr>
          <w:rFonts w:cs="Arial"/>
          <w:lang w:val="en-US"/>
        </w:rPr>
        <w:t xml:space="preserve">Municipal </w:t>
      </w:r>
      <w:r w:rsidR="00A15A48">
        <w:rPr>
          <w:rFonts w:cs="Arial"/>
          <w:lang w:val="en-US"/>
        </w:rPr>
        <w:t>Web</w:t>
      </w:r>
      <w:r w:rsidR="004767CF" w:rsidRPr="000726DC">
        <w:rPr>
          <w:rFonts w:cs="Arial"/>
          <w:lang w:val="en-US"/>
        </w:rPr>
        <w:t xml:space="preserve"> </w:t>
      </w:r>
      <w:r w:rsidR="00A15A48">
        <w:rPr>
          <w:rFonts w:cs="Arial"/>
          <w:lang w:val="en-US"/>
        </w:rPr>
        <w:t>P</w:t>
      </w:r>
      <w:r w:rsidR="004767CF" w:rsidRPr="000726DC">
        <w:rPr>
          <w:rFonts w:cs="Arial"/>
          <w:lang w:val="en-US"/>
        </w:rPr>
        <w:t>age</w:t>
      </w:r>
      <w:r w:rsidR="007F6FB9">
        <w:rPr>
          <w:rFonts w:cs="Arial"/>
          <w:lang w:val="en-US"/>
        </w:rPr>
        <w:t>.</w:t>
      </w:r>
    </w:p>
    <w:p w14:paraId="0A178D0B" w14:textId="77777777" w:rsidR="001F2568" w:rsidRPr="000726DC" w:rsidRDefault="001F2568" w:rsidP="00D55A12">
      <w:pPr>
        <w:spacing w:after="0" w:line="240" w:lineRule="auto"/>
        <w:rPr>
          <w:rFonts w:cs="Arial"/>
          <w:b/>
          <w:bCs/>
          <w:u w:val="single"/>
          <w:lang w:val="en-US"/>
        </w:rPr>
      </w:pPr>
    </w:p>
    <w:p w14:paraId="0A178D26" w14:textId="3D24933D" w:rsidR="00D55A12" w:rsidRPr="000726DC" w:rsidRDefault="00D55A12" w:rsidP="004F15BA">
      <w:pPr>
        <w:spacing w:after="0" w:line="240" w:lineRule="auto"/>
        <w:rPr>
          <w:rFonts w:cs="Arial"/>
          <w:b/>
          <w:bCs/>
          <w:u w:val="single"/>
          <w:lang w:val="en-US"/>
        </w:rPr>
      </w:pPr>
      <w:r w:rsidRPr="000726DC">
        <w:rPr>
          <w:rFonts w:cs="Arial"/>
          <w:b/>
          <w:bCs/>
          <w:u w:val="single"/>
          <w:lang w:val="en-US"/>
        </w:rPr>
        <w:t>Section 26.51: Breakout of Estimated Race-Neutral &amp; Race Conscious Participation</w:t>
      </w:r>
    </w:p>
    <w:p w14:paraId="0A178D27" w14:textId="77777777" w:rsidR="00D55A12" w:rsidRPr="000726DC" w:rsidRDefault="00D55A12" w:rsidP="00D55A12">
      <w:pPr>
        <w:spacing w:after="0" w:line="240" w:lineRule="auto"/>
        <w:jc w:val="center"/>
        <w:rPr>
          <w:rFonts w:cs="Arial"/>
          <w:lang w:val="en-US"/>
        </w:rPr>
      </w:pPr>
    </w:p>
    <w:p w14:paraId="0A178D28" w14:textId="1EE5C9FE" w:rsidR="00D55A12" w:rsidRPr="000726DC" w:rsidRDefault="00D55A12" w:rsidP="00D55A12">
      <w:pPr>
        <w:spacing w:after="0" w:line="240" w:lineRule="auto"/>
        <w:jc w:val="both"/>
        <w:rPr>
          <w:rFonts w:cs="Arial"/>
          <w:lang w:val="en-US"/>
        </w:rPr>
      </w:pPr>
      <w:r w:rsidRPr="000726DC">
        <w:rPr>
          <w:spacing w:val="-3"/>
          <w:lang w:val="en-US"/>
        </w:rPr>
        <w:t>According to the 20</w:t>
      </w:r>
      <w:r w:rsidR="00925C35" w:rsidRPr="000726DC">
        <w:rPr>
          <w:spacing w:val="-3"/>
          <w:lang w:val="en-US"/>
        </w:rPr>
        <w:t>2</w:t>
      </w:r>
      <w:r w:rsidRPr="000726DC">
        <w:rPr>
          <w:spacing w:val="-3"/>
          <w:lang w:val="en-US"/>
        </w:rPr>
        <w:t xml:space="preserve">0 Census, </w:t>
      </w:r>
      <w:r w:rsidR="00925C35" w:rsidRPr="000726DC">
        <w:rPr>
          <w:rStyle w:val="Strong"/>
          <w:rFonts w:cs="Times New Roman"/>
          <w:lang w:val="en-US"/>
        </w:rPr>
        <w:t>98.7</w:t>
      </w:r>
      <w:r w:rsidRPr="000726DC">
        <w:rPr>
          <w:rStyle w:val="Strong"/>
          <w:rFonts w:cs="Times New Roman"/>
          <w:lang w:val="en-US"/>
        </w:rPr>
        <w:t xml:space="preserve">% of </w:t>
      </w:r>
      <w:r w:rsidRPr="000726DC">
        <w:rPr>
          <w:rStyle w:val="Strong"/>
          <w:lang w:val="en-US"/>
        </w:rPr>
        <w:t xml:space="preserve">the population in Puerto Rico </w:t>
      </w:r>
      <w:r w:rsidRPr="000726DC">
        <w:rPr>
          <w:rStyle w:val="Strong"/>
          <w:rFonts w:cs="Times New Roman"/>
          <w:lang w:val="en-US"/>
        </w:rPr>
        <w:t>is Hispanic</w:t>
      </w:r>
      <w:r w:rsidRPr="000726DC">
        <w:rPr>
          <w:rStyle w:val="Strong"/>
          <w:lang w:val="en-US"/>
        </w:rPr>
        <w:t xml:space="preserve">. The term </w:t>
      </w:r>
      <w:r w:rsidRPr="000726DC">
        <w:rPr>
          <w:rFonts w:cs="Times New Roman"/>
          <w:lang w:val="en-US"/>
        </w:rPr>
        <w:t>Hispanic is defined by regulation 49 CFR 26.5 as a “s</w:t>
      </w:r>
      <w:r w:rsidRPr="000726DC">
        <w:rPr>
          <w:rFonts w:cs="Arial"/>
          <w:i/>
          <w:iCs/>
          <w:lang w:val="en-US"/>
        </w:rPr>
        <w:t>ocially and economically disadvantaged individual</w:t>
      </w:r>
      <w:r w:rsidRPr="000726DC">
        <w:rPr>
          <w:rFonts w:cs="Arial"/>
          <w:iCs/>
          <w:lang w:val="en-US"/>
        </w:rPr>
        <w:t>”</w:t>
      </w:r>
      <w:r w:rsidRPr="000726DC">
        <w:rPr>
          <w:rFonts w:cs="Arial"/>
          <w:i/>
          <w:iCs/>
          <w:lang w:val="en-US"/>
        </w:rPr>
        <w:t xml:space="preserve">. </w:t>
      </w:r>
      <w:r w:rsidRPr="000726DC">
        <w:rPr>
          <w:rStyle w:val="Strong"/>
          <w:lang w:val="en-US"/>
        </w:rPr>
        <w:t xml:space="preserve">This means that </w:t>
      </w:r>
      <w:r w:rsidRPr="000726DC">
        <w:rPr>
          <w:rFonts w:cs="Times New Roman"/>
          <w:spacing w:val="-3"/>
          <w:lang w:val="en-US"/>
        </w:rPr>
        <w:t xml:space="preserve">almost all bidders and participants bidding </w:t>
      </w:r>
      <w:r w:rsidRPr="000726DC">
        <w:rPr>
          <w:spacing w:val="-3"/>
          <w:lang w:val="en-US"/>
        </w:rPr>
        <w:t xml:space="preserve">in the Municipality of </w:t>
      </w:r>
      <w:r w:rsidR="00DE38D3">
        <w:rPr>
          <w:spacing w:val="-3"/>
          <w:lang w:val="en-US"/>
        </w:rPr>
        <w:t>Cabo Rojo</w:t>
      </w:r>
      <w:r w:rsidR="00D54A3B" w:rsidRPr="000726DC">
        <w:rPr>
          <w:rFonts w:cs="Times New Roman"/>
          <w:spacing w:val="-3"/>
          <w:lang w:val="en-US"/>
        </w:rPr>
        <w:t xml:space="preserve"> can</w:t>
      </w:r>
      <w:r w:rsidR="008D272C" w:rsidRPr="000726DC">
        <w:rPr>
          <w:rFonts w:cs="Times New Roman"/>
          <w:spacing w:val="-3"/>
          <w:lang w:val="en-US"/>
        </w:rPr>
        <w:t xml:space="preserve"> </w:t>
      </w:r>
      <w:r w:rsidR="0082640E" w:rsidRPr="000726DC">
        <w:rPr>
          <w:rFonts w:cs="Times New Roman"/>
          <w:spacing w:val="-3"/>
          <w:lang w:val="en-US"/>
        </w:rPr>
        <w:t>q</w:t>
      </w:r>
      <w:r w:rsidR="008D272C" w:rsidRPr="000726DC">
        <w:rPr>
          <w:rFonts w:cs="Times New Roman"/>
          <w:spacing w:val="-3"/>
          <w:lang w:val="en-US"/>
        </w:rPr>
        <w:t>ualify as</w:t>
      </w:r>
      <w:r w:rsidRPr="000726DC">
        <w:rPr>
          <w:rFonts w:cs="Times New Roman"/>
          <w:spacing w:val="-3"/>
          <w:lang w:val="en-US"/>
        </w:rPr>
        <w:t xml:space="preserve"> </w:t>
      </w:r>
      <w:r w:rsidR="008D272C" w:rsidRPr="000726DC">
        <w:rPr>
          <w:rFonts w:cs="Times New Roman"/>
          <w:spacing w:val="-3"/>
          <w:lang w:val="en-US"/>
        </w:rPr>
        <w:t>DBE certified</w:t>
      </w:r>
      <w:r w:rsidRPr="000726DC">
        <w:rPr>
          <w:rFonts w:cs="Times New Roman"/>
          <w:spacing w:val="-3"/>
          <w:lang w:val="en-US"/>
        </w:rPr>
        <w:t>.</w:t>
      </w:r>
      <w:r w:rsidRPr="000726DC">
        <w:rPr>
          <w:spacing w:val="-3"/>
          <w:lang w:val="en-US"/>
        </w:rPr>
        <w:t xml:space="preserve"> </w:t>
      </w:r>
      <w:r w:rsidRPr="00E63DF5">
        <w:rPr>
          <w:rFonts w:cs="Arial"/>
          <w:b/>
          <w:bCs/>
          <w:lang w:val="en-US"/>
        </w:rPr>
        <w:t xml:space="preserve">Therefore, the Municipality will use 100% race neutral means to </w:t>
      </w:r>
      <w:r w:rsidR="00F56508" w:rsidRPr="00E63DF5">
        <w:rPr>
          <w:rFonts w:cs="Arial"/>
          <w:b/>
          <w:bCs/>
          <w:lang w:val="en-US"/>
        </w:rPr>
        <w:t xml:space="preserve">achieve the overall goal of </w:t>
      </w:r>
      <w:r w:rsidR="00A15A48">
        <w:rPr>
          <w:rFonts w:cs="Arial"/>
          <w:b/>
          <w:bCs/>
          <w:lang w:val="en-US"/>
        </w:rPr>
        <w:t>5</w:t>
      </w:r>
      <w:r w:rsidRPr="00E63DF5">
        <w:rPr>
          <w:rFonts w:cs="Arial"/>
          <w:b/>
          <w:bCs/>
          <w:lang w:val="en-US"/>
        </w:rPr>
        <w:t>%.</w:t>
      </w:r>
      <w:r w:rsidRPr="000726DC">
        <w:rPr>
          <w:rFonts w:cs="Arial"/>
          <w:lang w:val="en-US"/>
        </w:rPr>
        <w:t xml:space="preserve"> </w:t>
      </w:r>
    </w:p>
    <w:p w14:paraId="0A178D29" w14:textId="77777777" w:rsidR="00D55A12" w:rsidRPr="000726DC" w:rsidRDefault="00D55A12" w:rsidP="00D55A12">
      <w:pPr>
        <w:spacing w:after="0" w:line="240" w:lineRule="auto"/>
        <w:jc w:val="both"/>
        <w:rPr>
          <w:rFonts w:cs="Arial"/>
          <w:lang w:val="en-US"/>
        </w:rPr>
      </w:pPr>
    </w:p>
    <w:p w14:paraId="0A178D2A" w14:textId="2370ED7E" w:rsidR="00D55A12" w:rsidRPr="000726DC" w:rsidRDefault="00D55A12" w:rsidP="00D55A12">
      <w:pPr>
        <w:spacing w:after="0" w:line="240" w:lineRule="auto"/>
        <w:jc w:val="both"/>
        <w:rPr>
          <w:rFonts w:cs="Arial"/>
          <w:lang w:val="en-US"/>
        </w:rPr>
      </w:pPr>
      <w:r w:rsidRPr="000726DC">
        <w:rPr>
          <w:rFonts w:cs="Arial"/>
          <w:lang w:val="en-US"/>
        </w:rPr>
        <w:t xml:space="preserve">The Municipality of </w:t>
      </w:r>
      <w:r w:rsidR="00DE38D3">
        <w:rPr>
          <w:rFonts w:cs="Arial"/>
          <w:lang w:val="en-US"/>
        </w:rPr>
        <w:t>Cabo Rojo</w:t>
      </w:r>
      <w:r w:rsidR="00D54A3B" w:rsidRPr="000726DC">
        <w:rPr>
          <w:rFonts w:cs="Arial"/>
          <w:lang w:val="en-US"/>
        </w:rPr>
        <w:t xml:space="preserve"> will</w:t>
      </w:r>
      <w:r w:rsidRPr="000726DC">
        <w:rPr>
          <w:rFonts w:cs="Arial"/>
          <w:lang w:val="en-US"/>
        </w:rPr>
        <w:t xml:space="preserve"> use the following race-neutral means to increase DBE participation: </w:t>
      </w:r>
    </w:p>
    <w:p w14:paraId="0A178D2B" w14:textId="77777777" w:rsidR="00D55A12" w:rsidRPr="000726DC" w:rsidRDefault="00D55A12" w:rsidP="00D55A12">
      <w:pPr>
        <w:spacing w:after="0" w:line="240" w:lineRule="auto"/>
        <w:jc w:val="both"/>
        <w:rPr>
          <w:rFonts w:cs="Arial"/>
          <w:lang w:val="en-US"/>
        </w:rPr>
      </w:pPr>
    </w:p>
    <w:p w14:paraId="0A178D2C" w14:textId="77777777" w:rsidR="00D55A12" w:rsidRPr="000726DC" w:rsidRDefault="00D55A12" w:rsidP="00D55A12">
      <w:pPr>
        <w:pStyle w:val="ListParagraph"/>
        <w:numPr>
          <w:ilvl w:val="0"/>
          <w:numId w:val="5"/>
        </w:numPr>
        <w:spacing w:after="0" w:line="240" w:lineRule="auto"/>
        <w:jc w:val="both"/>
        <w:rPr>
          <w:rFonts w:cs="Arial"/>
          <w:lang w:val="en-US"/>
        </w:rPr>
      </w:pPr>
      <w:r w:rsidRPr="000726DC">
        <w:rPr>
          <w:rFonts w:cs="Arial"/>
          <w:lang w:val="en-US"/>
        </w:rPr>
        <w:t>Notice to Certified DBEs of Pending Projects 49 CFR 26.51 (b) (4). This notice shall be limited to those entities that are listed as having the expertise and capabilities to perform the type of work involved in the contract project.</w:t>
      </w:r>
    </w:p>
    <w:p w14:paraId="0A178D2D" w14:textId="77777777" w:rsidR="00D55A12" w:rsidRPr="000726DC" w:rsidRDefault="00D55A12" w:rsidP="00D55A12">
      <w:pPr>
        <w:pStyle w:val="ListParagraph"/>
        <w:spacing w:after="0" w:line="240" w:lineRule="auto"/>
        <w:jc w:val="both"/>
        <w:rPr>
          <w:rFonts w:cs="Arial"/>
          <w:lang w:val="en-US"/>
        </w:rPr>
      </w:pPr>
    </w:p>
    <w:p w14:paraId="0A178D2E" w14:textId="77777777" w:rsidR="00D55A12" w:rsidRPr="000726DC" w:rsidRDefault="00D55A12" w:rsidP="00D55A12">
      <w:pPr>
        <w:pStyle w:val="ListParagraph"/>
        <w:numPr>
          <w:ilvl w:val="0"/>
          <w:numId w:val="5"/>
        </w:numPr>
        <w:spacing w:after="0" w:line="240" w:lineRule="auto"/>
        <w:jc w:val="both"/>
        <w:rPr>
          <w:rFonts w:cs="Arial"/>
          <w:lang w:val="en-US"/>
        </w:rPr>
      </w:pPr>
      <w:r w:rsidRPr="000726DC">
        <w:rPr>
          <w:rFonts w:cs="Arial"/>
          <w:lang w:val="en-US"/>
        </w:rPr>
        <w:t>Refer DBEs to other resources for assistance when appropriate.</w:t>
      </w:r>
    </w:p>
    <w:p w14:paraId="0A178D2F" w14:textId="77777777" w:rsidR="00D55A12" w:rsidRPr="000726DC" w:rsidRDefault="00D55A12" w:rsidP="00D55A12">
      <w:pPr>
        <w:spacing w:after="0" w:line="240" w:lineRule="auto"/>
        <w:jc w:val="both"/>
        <w:rPr>
          <w:rFonts w:cs="Arial"/>
          <w:lang w:val="en-US"/>
        </w:rPr>
      </w:pPr>
    </w:p>
    <w:p w14:paraId="0A178D30" w14:textId="5A6D7F3C" w:rsidR="00D55A12" w:rsidRPr="000726DC" w:rsidRDefault="00D55A12" w:rsidP="00D55A12">
      <w:pPr>
        <w:spacing w:after="0" w:line="240" w:lineRule="auto"/>
        <w:jc w:val="both"/>
        <w:rPr>
          <w:rFonts w:cs="Arial"/>
          <w:lang w:val="en-US"/>
        </w:rPr>
      </w:pPr>
      <w:r w:rsidRPr="000726DC">
        <w:rPr>
          <w:rFonts w:cs="Times New Roman"/>
          <w:lang w:val="en-US"/>
        </w:rPr>
        <w:t xml:space="preserve">However, if, after implementing race/gender-neutral means, the </w:t>
      </w:r>
      <w:r w:rsidRPr="000726DC">
        <w:rPr>
          <w:lang w:val="en-US"/>
        </w:rPr>
        <w:t xml:space="preserve">Municipality of </w:t>
      </w:r>
      <w:r w:rsidR="00DE38D3">
        <w:rPr>
          <w:lang w:val="en-US"/>
        </w:rPr>
        <w:t>Cabo Rojo</w:t>
      </w:r>
      <w:r w:rsidR="00D54A3B" w:rsidRPr="000726DC">
        <w:rPr>
          <w:rFonts w:cs="Times New Roman"/>
          <w:lang w:val="en-US"/>
        </w:rPr>
        <w:t xml:space="preserve"> determines</w:t>
      </w:r>
      <w:r w:rsidRPr="000726DC">
        <w:rPr>
          <w:rFonts w:cs="Times New Roman"/>
          <w:lang w:val="en-US"/>
        </w:rPr>
        <w:t xml:space="preserve"> that DBE utilization will fall substantially below the overall goal, then the </w:t>
      </w:r>
      <w:r w:rsidRPr="000726DC">
        <w:rPr>
          <w:lang w:val="en-US"/>
        </w:rPr>
        <w:t xml:space="preserve">Municipality of </w:t>
      </w:r>
      <w:r w:rsidR="00DE38D3">
        <w:rPr>
          <w:lang w:val="en-US"/>
        </w:rPr>
        <w:t>Cabo Rojo</w:t>
      </w:r>
      <w:r w:rsidR="00D54A3B" w:rsidRPr="000726DC">
        <w:rPr>
          <w:rFonts w:cs="Times New Roman"/>
          <w:lang w:val="en-US"/>
        </w:rPr>
        <w:t xml:space="preserve"> shall</w:t>
      </w:r>
      <w:r w:rsidRPr="000726DC">
        <w:rPr>
          <w:rFonts w:cs="Times New Roman"/>
          <w:lang w:val="en-US"/>
        </w:rPr>
        <w:t xml:space="preserve"> implement race gender-conscious measures to meet the overall goal.</w:t>
      </w:r>
      <w:r w:rsidRPr="000726DC">
        <w:rPr>
          <w:rFonts w:cs="Arial"/>
          <w:lang w:val="en-US"/>
        </w:rPr>
        <w:t xml:space="preserve"> In order to ensure that our DBE program will be narrowly tailored to overcome the effects of discrimination, if we use contract </w:t>
      </w:r>
      <w:r w:rsidR="0035550F" w:rsidRPr="000726DC">
        <w:rPr>
          <w:rFonts w:cs="Arial"/>
          <w:lang w:val="en-US"/>
        </w:rPr>
        <w:t>goals,</w:t>
      </w:r>
      <w:r w:rsidRPr="000726DC">
        <w:rPr>
          <w:rFonts w:cs="Arial"/>
          <w:lang w:val="en-US"/>
        </w:rPr>
        <w:t xml:space="preserve"> we will adjust the estimated breakout of race-neutral and race-conscious participation as needed to reflect actual DBE participation (see 26.51(f)) and we will track and report race-neutral and race conscious participation separately.  For reporting purposes, race-neutral DBE participation includes, but is not necessarily limited to, the following: </w:t>
      </w:r>
    </w:p>
    <w:p w14:paraId="0A178D31" w14:textId="77777777" w:rsidR="00D55A12" w:rsidRPr="000726DC" w:rsidRDefault="00D55A12" w:rsidP="00D55A12">
      <w:pPr>
        <w:spacing w:after="0" w:line="240" w:lineRule="auto"/>
        <w:jc w:val="both"/>
        <w:rPr>
          <w:rFonts w:cs="Arial"/>
          <w:lang w:val="en-US"/>
        </w:rPr>
      </w:pPr>
    </w:p>
    <w:p w14:paraId="0A178D32" w14:textId="6535C53D" w:rsidR="00D55A12" w:rsidRPr="000726DC" w:rsidRDefault="00D55A12" w:rsidP="00D55A12">
      <w:pPr>
        <w:pStyle w:val="ListParagraph"/>
        <w:numPr>
          <w:ilvl w:val="0"/>
          <w:numId w:val="6"/>
        </w:numPr>
        <w:spacing w:after="0" w:line="240" w:lineRule="auto"/>
        <w:jc w:val="both"/>
        <w:rPr>
          <w:rFonts w:cs="Arial"/>
          <w:lang w:val="en-US"/>
        </w:rPr>
      </w:pPr>
      <w:r w:rsidRPr="000726DC">
        <w:rPr>
          <w:rFonts w:cs="Arial"/>
          <w:lang w:val="en-US"/>
        </w:rPr>
        <w:lastRenderedPageBreak/>
        <w:t xml:space="preserve">DBE participation through a prime contract a DBE obtains through customary competitive procurement </w:t>
      </w:r>
      <w:r w:rsidR="0035550F" w:rsidRPr="000726DC">
        <w:rPr>
          <w:rFonts w:cs="Arial"/>
          <w:lang w:val="en-US"/>
        </w:rPr>
        <w:t>procedures.</w:t>
      </w:r>
      <w:r w:rsidRPr="000726DC">
        <w:rPr>
          <w:rFonts w:cs="Arial"/>
          <w:lang w:val="en-US"/>
        </w:rPr>
        <w:t xml:space="preserve"> </w:t>
      </w:r>
    </w:p>
    <w:p w14:paraId="0A178D33" w14:textId="1EF42BE0" w:rsidR="00D55A12" w:rsidRPr="000726DC" w:rsidRDefault="00D55A12" w:rsidP="00D55A12">
      <w:pPr>
        <w:pStyle w:val="ListParagraph"/>
        <w:numPr>
          <w:ilvl w:val="0"/>
          <w:numId w:val="6"/>
        </w:numPr>
        <w:spacing w:after="0" w:line="240" w:lineRule="auto"/>
        <w:jc w:val="both"/>
        <w:rPr>
          <w:rFonts w:cs="Arial"/>
          <w:lang w:val="en-US"/>
        </w:rPr>
      </w:pPr>
      <w:r w:rsidRPr="000726DC">
        <w:rPr>
          <w:rFonts w:cs="Arial"/>
          <w:lang w:val="en-US"/>
        </w:rPr>
        <w:t xml:space="preserve">DBE participation through a subcontract on a prime contract that does not carry DBE </w:t>
      </w:r>
      <w:r w:rsidR="0035550F" w:rsidRPr="000726DC">
        <w:rPr>
          <w:rFonts w:cs="Arial"/>
          <w:lang w:val="en-US"/>
        </w:rPr>
        <w:t>goal.</w:t>
      </w:r>
      <w:r w:rsidRPr="000726DC">
        <w:rPr>
          <w:rFonts w:cs="Arial"/>
          <w:lang w:val="en-US"/>
        </w:rPr>
        <w:t xml:space="preserve"> </w:t>
      </w:r>
    </w:p>
    <w:p w14:paraId="0A178D34" w14:textId="5AB1814F" w:rsidR="00D55A12" w:rsidRPr="000726DC" w:rsidRDefault="00D55A12" w:rsidP="00D55A12">
      <w:pPr>
        <w:pStyle w:val="ListParagraph"/>
        <w:numPr>
          <w:ilvl w:val="0"/>
          <w:numId w:val="6"/>
        </w:numPr>
        <w:spacing w:after="0" w:line="240" w:lineRule="auto"/>
        <w:jc w:val="both"/>
        <w:rPr>
          <w:rFonts w:cs="Arial"/>
          <w:lang w:val="en-US"/>
        </w:rPr>
      </w:pPr>
      <w:r w:rsidRPr="000726DC">
        <w:rPr>
          <w:rFonts w:cs="Arial"/>
          <w:lang w:val="en-US"/>
        </w:rPr>
        <w:t xml:space="preserve">DBE participation on a prime contract exceeding a contract </w:t>
      </w:r>
      <w:r w:rsidR="0035550F" w:rsidRPr="000726DC">
        <w:rPr>
          <w:rFonts w:cs="Arial"/>
          <w:lang w:val="en-US"/>
        </w:rPr>
        <w:t>goal.</w:t>
      </w:r>
    </w:p>
    <w:p w14:paraId="0A178D35" w14:textId="77777777" w:rsidR="00D55A12" w:rsidRPr="000726DC" w:rsidRDefault="00D55A12" w:rsidP="00D55A12">
      <w:pPr>
        <w:pStyle w:val="ListParagraph"/>
        <w:numPr>
          <w:ilvl w:val="0"/>
          <w:numId w:val="6"/>
        </w:numPr>
        <w:spacing w:after="0" w:line="240" w:lineRule="auto"/>
        <w:jc w:val="both"/>
        <w:rPr>
          <w:rFonts w:cs="Arial"/>
          <w:lang w:val="en-US"/>
        </w:rPr>
      </w:pPr>
      <w:r w:rsidRPr="000726DC">
        <w:rPr>
          <w:rFonts w:cs="Arial"/>
          <w:lang w:val="en-US"/>
        </w:rPr>
        <w:t xml:space="preserve">DBE participation through a subcontract from a prime contractor that did not consider a firm’s DBE status in making the award.  </w:t>
      </w:r>
    </w:p>
    <w:p w14:paraId="0A178D36" w14:textId="77777777" w:rsidR="008D272C" w:rsidRPr="000726DC" w:rsidRDefault="008D272C" w:rsidP="00D55A12">
      <w:pPr>
        <w:spacing w:after="0" w:line="240" w:lineRule="auto"/>
        <w:jc w:val="both"/>
        <w:rPr>
          <w:rFonts w:cs="Arial"/>
          <w:lang w:val="en-US"/>
        </w:rPr>
      </w:pPr>
    </w:p>
    <w:p w14:paraId="0A178D37" w14:textId="77777777" w:rsidR="00D55A12" w:rsidRPr="00F42C68" w:rsidRDefault="00D55A12" w:rsidP="00D55A12">
      <w:pPr>
        <w:spacing w:after="0" w:line="240" w:lineRule="auto"/>
        <w:jc w:val="both"/>
        <w:rPr>
          <w:rFonts w:cs="Arial"/>
          <w:lang w:val="en-US"/>
        </w:rPr>
      </w:pPr>
      <w:r w:rsidRPr="00F42C68">
        <w:rPr>
          <w:rFonts w:cs="Arial"/>
          <w:lang w:val="en-US"/>
        </w:rPr>
        <w:t>We will maintain data separately on DBE achievements in those contracts with and without contract goals, respectively.</w:t>
      </w:r>
    </w:p>
    <w:p w14:paraId="0A178D38" w14:textId="77777777" w:rsidR="008A6065" w:rsidRPr="00F42C68" w:rsidRDefault="008A6065" w:rsidP="00D55A12">
      <w:pPr>
        <w:tabs>
          <w:tab w:val="left" w:pos="4410"/>
        </w:tabs>
        <w:suppressAutoHyphens/>
        <w:spacing w:after="0" w:line="240" w:lineRule="auto"/>
        <w:jc w:val="both"/>
        <w:rPr>
          <w:b/>
          <w:spacing w:val="-3"/>
          <w:lang w:val="en-US"/>
        </w:rPr>
      </w:pPr>
    </w:p>
    <w:p w14:paraId="0A178D39" w14:textId="58FE97A1" w:rsidR="00D55A12" w:rsidRDefault="00D55A12" w:rsidP="00D55A12">
      <w:pPr>
        <w:tabs>
          <w:tab w:val="left" w:pos="4410"/>
        </w:tabs>
        <w:suppressAutoHyphens/>
        <w:spacing w:after="0" w:line="240" w:lineRule="auto"/>
        <w:jc w:val="both"/>
        <w:rPr>
          <w:b/>
          <w:spacing w:val="-3"/>
          <w:u w:val="single"/>
          <w:lang w:val="en-US"/>
        </w:rPr>
      </w:pPr>
      <w:r w:rsidRPr="00423994">
        <w:rPr>
          <w:b/>
          <w:spacing w:val="-3"/>
          <w:u w:val="single"/>
          <w:lang w:val="en-US"/>
        </w:rPr>
        <w:t>Disparity Studies</w:t>
      </w:r>
    </w:p>
    <w:p w14:paraId="3A0BDFAB" w14:textId="77777777" w:rsidR="00423994" w:rsidRPr="00423994" w:rsidRDefault="00423994" w:rsidP="00D55A12">
      <w:pPr>
        <w:tabs>
          <w:tab w:val="left" w:pos="4410"/>
        </w:tabs>
        <w:suppressAutoHyphens/>
        <w:spacing w:after="0" w:line="240" w:lineRule="auto"/>
        <w:jc w:val="both"/>
        <w:rPr>
          <w:b/>
          <w:spacing w:val="-3"/>
          <w:u w:val="single"/>
          <w:lang w:val="en-US"/>
        </w:rPr>
      </w:pPr>
    </w:p>
    <w:p w14:paraId="0A178D3A" w14:textId="77777777" w:rsidR="00D55A12" w:rsidRPr="00F42C68" w:rsidRDefault="00D55A12" w:rsidP="00D55A12">
      <w:pPr>
        <w:tabs>
          <w:tab w:val="left" w:pos="4410"/>
        </w:tabs>
        <w:suppressAutoHyphens/>
        <w:spacing w:after="0" w:line="240" w:lineRule="auto"/>
        <w:jc w:val="both"/>
        <w:rPr>
          <w:spacing w:val="-3"/>
          <w:lang w:val="en-US"/>
        </w:rPr>
      </w:pPr>
      <w:r w:rsidRPr="00F42C68">
        <w:rPr>
          <w:spacing w:val="-3"/>
          <w:lang w:val="en-US"/>
        </w:rPr>
        <w:t>Disparity studies showing the existence of past discrimination were not found.</w:t>
      </w:r>
    </w:p>
    <w:p w14:paraId="0A178D3B" w14:textId="77777777" w:rsidR="00906A76" w:rsidRPr="00F42C68" w:rsidRDefault="00906A76" w:rsidP="00D55A12">
      <w:pPr>
        <w:tabs>
          <w:tab w:val="left" w:pos="4410"/>
        </w:tabs>
        <w:suppressAutoHyphens/>
        <w:spacing w:after="0" w:line="240" w:lineRule="auto"/>
        <w:jc w:val="both"/>
        <w:rPr>
          <w:spacing w:val="-3"/>
          <w:lang w:val="en-US"/>
        </w:rPr>
      </w:pPr>
    </w:p>
    <w:p w14:paraId="0A178D3C" w14:textId="77777777" w:rsidR="00CD1BAE" w:rsidRDefault="00CD1BAE" w:rsidP="00906A76">
      <w:pPr>
        <w:spacing w:after="0" w:line="240" w:lineRule="auto"/>
        <w:jc w:val="center"/>
        <w:rPr>
          <w:rFonts w:cs="Arial"/>
          <w:b/>
          <w:bCs/>
          <w:u w:val="single"/>
          <w:lang w:val="en-US"/>
        </w:rPr>
      </w:pPr>
    </w:p>
    <w:p w14:paraId="0A178D3D" w14:textId="77777777" w:rsidR="00CD1BAE" w:rsidRDefault="00CD1BAE" w:rsidP="00906A76">
      <w:pPr>
        <w:spacing w:after="0" w:line="240" w:lineRule="auto"/>
        <w:jc w:val="center"/>
        <w:rPr>
          <w:rFonts w:cs="Arial"/>
          <w:b/>
          <w:bCs/>
          <w:u w:val="single"/>
          <w:lang w:val="en-US"/>
        </w:rPr>
      </w:pPr>
    </w:p>
    <w:p w14:paraId="0A178D3E" w14:textId="77777777" w:rsidR="00CD1BAE" w:rsidRDefault="00CD1BAE" w:rsidP="00906A76">
      <w:pPr>
        <w:spacing w:after="0" w:line="240" w:lineRule="auto"/>
        <w:jc w:val="center"/>
        <w:rPr>
          <w:rFonts w:cs="Arial"/>
          <w:b/>
          <w:bCs/>
          <w:u w:val="single"/>
          <w:lang w:val="en-US"/>
        </w:rPr>
      </w:pPr>
    </w:p>
    <w:p w14:paraId="0A178D3F" w14:textId="77777777" w:rsidR="00CD1BAE" w:rsidRDefault="00CD1BAE" w:rsidP="00906A76">
      <w:pPr>
        <w:spacing w:after="0" w:line="240" w:lineRule="auto"/>
        <w:jc w:val="center"/>
        <w:rPr>
          <w:rFonts w:cs="Arial"/>
          <w:b/>
          <w:bCs/>
          <w:u w:val="single"/>
          <w:lang w:val="en-US"/>
        </w:rPr>
      </w:pPr>
    </w:p>
    <w:p w14:paraId="0A178D40" w14:textId="77777777" w:rsidR="00CD1BAE" w:rsidRDefault="00CD1BAE" w:rsidP="00906A76">
      <w:pPr>
        <w:spacing w:after="0" w:line="240" w:lineRule="auto"/>
        <w:jc w:val="center"/>
        <w:rPr>
          <w:rFonts w:cs="Arial"/>
          <w:b/>
          <w:bCs/>
          <w:u w:val="single"/>
          <w:lang w:val="en-US"/>
        </w:rPr>
      </w:pPr>
    </w:p>
    <w:p w14:paraId="0A178D44" w14:textId="581FFF45" w:rsidR="00862707" w:rsidRPr="00260830" w:rsidRDefault="0092367C" w:rsidP="00260830">
      <w:pPr>
        <w:tabs>
          <w:tab w:val="left" w:pos="4410"/>
        </w:tabs>
        <w:suppressAutoHyphens/>
        <w:spacing w:after="0" w:line="240" w:lineRule="auto"/>
        <w:jc w:val="both"/>
        <w:rPr>
          <w:spacing w:val="-3"/>
          <w:lang w:val="en-US"/>
        </w:rPr>
      </w:pPr>
      <w:r w:rsidRPr="00616C57">
        <w:rPr>
          <w:spacing w:val="-3"/>
          <w:lang w:val="en-US"/>
        </w:rPr>
        <w:t xml:space="preserve"> </w:t>
      </w:r>
    </w:p>
    <w:sectPr w:rsidR="00862707" w:rsidRPr="00260830" w:rsidSect="007F3E34">
      <w:headerReference w:type="default" r:id="rId17"/>
      <w:footerReference w:type="defaul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E421E" w14:textId="77777777" w:rsidR="008D3B39" w:rsidRDefault="008D3B39">
      <w:pPr>
        <w:spacing w:after="0" w:line="240" w:lineRule="auto"/>
      </w:pPr>
      <w:r>
        <w:separator/>
      </w:r>
    </w:p>
  </w:endnote>
  <w:endnote w:type="continuationSeparator" w:id="0">
    <w:p w14:paraId="3F86731A" w14:textId="77777777" w:rsidR="008D3B39" w:rsidRDefault="008D3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78D56" w14:textId="77777777" w:rsidR="00381266" w:rsidRPr="001A3790" w:rsidRDefault="00381266">
    <w:pPr>
      <w:pStyle w:val="Footer"/>
      <w:jc w:val="center"/>
      <w:rPr>
        <w:sz w:val="20"/>
        <w:szCs w:val="20"/>
      </w:rPr>
    </w:pPr>
    <w:r w:rsidRPr="001A3790">
      <w:rPr>
        <w:sz w:val="20"/>
        <w:szCs w:val="20"/>
      </w:rPr>
      <w:t xml:space="preserve">Page </w:t>
    </w:r>
    <w:r w:rsidRPr="001A3790">
      <w:rPr>
        <w:sz w:val="20"/>
        <w:szCs w:val="20"/>
      </w:rPr>
      <w:fldChar w:fldCharType="begin"/>
    </w:r>
    <w:r w:rsidRPr="001A3790">
      <w:rPr>
        <w:sz w:val="20"/>
        <w:szCs w:val="20"/>
      </w:rPr>
      <w:instrText xml:space="preserve"> PAGE   \* MERGEFORMAT </w:instrText>
    </w:r>
    <w:r w:rsidRPr="001A3790">
      <w:rPr>
        <w:sz w:val="20"/>
        <w:szCs w:val="20"/>
      </w:rPr>
      <w:fldChar w:fldCharType="separate"/>
    </w:r>
    <w:r w:rsidR="00CD1BAE">
      <w:rPr>
        <w:noProof/>
        <w:sz w:val="20"/>
        <w:szCs w:val="20"/>
      </w:rPr>
      <w:t>23</w:t>
    </w:r>
    <w:r w:rsidRPr="001A3790">
      <w:rPr>
        <w:sz w:val="20"/>
        <w:szCs w:val="20"/>
      </w:rPr>
      <w:fldChar w:fldCharType="end"/>
    </w:r>
  </w:p>
  <w:p w14:paraId="0A178D57" w14:textId="77777777" w:rsidR="00381266" w:rsidRDefault="00381266" w:rsidP="0086270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29B49" w14:textId="77777777" w:rsidR="008D3B39" w:rsidRDefault="008D3B39">
      <w:pPr>
        <w:spacing w:after="0" w:line="240" w:lineRule="auto"/>
      </w:pPr>
      <w:r>
        <w:separator/>
      </w:r>
    </w:p>
  </w:footnote>
  <w:footnote w:type="continuationSeparator" w:id="0">
    <w:p w14:paraId="349600F7" w14:textId="77777777" w:rsidR="008D3B39" w:rsidRDefault="008D3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78D52" w14:textId="14607011" w:rsidR="00381266" w:rsidRDefault="00381266" w:rsidP="00862707">
    <w:pPr>
      <w:pStyle w:val="Header"/>
    </w:pPr>
  </w:p>
  <w:p w14:paraId="0A178D53" w14:textId="60DF1BB9" w:rsidR="00381266" w:rsidRPr="003808F5" w:rsidRDefault="00381266" w:rsidP="00862707">
    <w:pPr>
      <w:pStyle w:val="Header"/>
      <w:tabs>
        <w:tab w:val="clear" w:pos="4680"/>
        <w:tab w:val="clear" w:pos="9360"/>
        <w:tab w:val="left" w:pos="989"/>
      </w:tabs>
      <w:rPr>
        <w:sz w:val="20"/>
        <w:szCs w:val="20"/>
        <w:lang w:val="en-US"/>
      </w:rPr>
    </w:pPr>
    <w:r>
      <w:rPr>
        <w:sz w:val="20"/>
        <w:szCs w:val="20"/>
        <w:lang w:val="en-US"/>
      </w:rPr>
      <w:t>Municipality</w:t>
    </w:r>
    <w:r w:rsidRPr="003808F5">
      <w:rPr>
        <w:sz w:val="20"/>
        <w:szCs w:val="20"/>
        <w:lang w:val="en-US"/>
      </w:rPr>
      <w:t xml:space="preserve"> of </w:t>
    </w:r>
    <w:r w:rsidR="00D107D3">
      <w:rPr>
        <w:sz w:val="20"/>
        <w:szCs w:val="20"/>
      </w:rPr>
      <w:t>Cabo Rojo</w:t>
    </w:r>
    <w:r>
      <w:rPr>
        <w:sz w:val="20"/>
        <w:szCs w:val="20"/>
        <w:lang w:val="en-US"/>
      </w:rPr>
      <w:tab/>
    </w:r>
    <w:r>
      <w:rPr>
        <w:sz w:val="20"/>
        <w:szCs w:val="20"/>
        <w:lang w:val="en-US"/>
      </w:rPr>
      <w:tab/>
    </w:r>
    <w:r>
      <w:rPr>
        <w:sz w:val="20"/>
        <w:szCs w:val="20"/>
        <w:lang w:val="en-US"/>
      </w:rPr>
      <w:tab/>
    </w:r>
    <w:r>
      <w:rPr>
        <w:sz w:val="20"/>
        <w:szCs w:val="20"/>
        <w:lang w:val="en-US"/>
      </w:rPr>
      <w:tab/>
      <w:t xml:space="preserve">                                 </w:t>
    </w:r>
    <w:r w:rsidR="002A16D6">
      <w:rPr>
        <w:sz w:val="20"/>
        <w:szCs w:val="20"/>
        <w:lang w:val="en-US"/>
      </w:rPr>
      <w:t xml:space="preserve">                                          </w:t>
    </w:r>
    <w:r w:rsidR="0097345C">
      <w:rPr>
        <w:sz w:val="20"/>
        <w:szCs w:val="20"/>
        <w:lang w:val="en-US"/>
      </w:rPr>
      <w:t xml:space="preserve"> </w:t>
    </w:r>
    <w:r w:rsidR="002A16D6">
      <w:rPr>
        <w:sz w:val="20"/>
        <w:szCs w:val="20"/>
        <w:lang w:val="en-US"/>
      </w:rPr>
      <w:t xml:space="preserve"> </w:t>
    </w:r>
    <w:r>
      <w:rPr>
        <w:sz w:val="20"/>
        <w:szCs w:val="20"/>
        <w:lang w:val="en-US"/>
      </w:rPr>
      <w:t xml:space="preserve"> </w:t>
    </w:r>
    <w:r w:rsidR="00D107D3">
      <w:rPr>
        <w:sz w:val="20"/>
        <w:szCs w:val="20"/>
        <w:lang w:val="en-US"/>
      </w:rPr>
      <w:t>10</w:t>
    </w:r>
    <w:r w:rsidR="0097345C">
      <w:rPr>
        <w:sz w:val="20"/>
        <w:szCs w:val="20"/>
        <w:lang w:val="en-US"/>
      </w:rPr>
      <w:t>/1/2</w:t>
    </w:r>
    <w:r w:rsidR="00D107D3">
      <w:rPr>
        <w:sz w:val="20"/>
        <w:szCs w:val="20"/>
        <w:lang w:val="en-US"/>
      </w:rPr>
      <w:t>4</w:t>
    </w:r>
    <w:r w:rsidR="0097345C">
      <w:rPr>
        <w:sz w:val="20"/>
        <w:szCs w:val="20"/>
        <w:lang w:val="en-US"/>
      </w:rPr>
      <w:t xml:space="preserve"> – </w:t>
    </w:r>
    <w:r w:rsidR="00D107D3">
      <w:rPr>
        <w:sz w:val="20"/>
        <w:szCs w:val="20"/>
        <w:lang w:val="en-US"/>
      </w:rPr>
      <w:t>9</w:t>
    </w:r>
    <w:r w:rsidR="0097345C">
      <w:rPr>
        <w:sz w:val="20"/>
        <w:szCs w:val="20"/>
        <w:lang w:val="en-US"/>
      </w:rPr>
      <w:t>/30/2</w:t>
    </w:r>
    <w:r w:rsidR="00D107D3">
      <w:rPr>
        <w:sz w:val="20"/>
        <w:szCs w:val="20"/>
        <w:lang w:val="en-US"/>
      </w:rPr>
      <w:t>7</w:t>
    </w:r>
  </w:p>
  <w:p w14:paraId="0A178D54" w14:textId="12F308EC" w:rsidR="00381266" w:rsidRPr="003808F5" w:rsidRDefault="00381266" w:rsidP="00862707">
    <w:pPr>
      <w:pStyle w:val="Header"/>
      <w:tabs>
        <w:tab w:val="clear" w:pos="4680"/>
        <w:tab w:val="clear" w:pos="9360"/>
        <w:tab w:val="left" w:pos="989"/>
        <w:tab w:val="left" w:pos="7553"/>
      </w:tabs>
      <w:rPr>
        <w:sz w:val="20"/>
        <w:szCs w:val="20"/>
        <w:lang w:val="en-US"/>
      </w:rPr>
    </w:pPr>
    <w:r>
      <w:rPr>
        <w:sz w:val="20"/>
        <w:szCs w:val="20"/>
        <w:lang w:val="en-US"/>
      </w:rPr>
      <w:t>D</w:t>
    </w:r>
    <w:r w:rsidRPr="00471587">
      <w:rPr>
        <w:sz w:val="20"/>
        <w:szCs w:val="20"/>
        <w:lang w:val="en-US"/>
      </w:rPr>
      <w:t xml:space="preserve">isadvantaged </w:t>
    </w:r>
    <w:r>
      <w:rPr>
        <w:sz w:val="20"/>
        <w:szCs w:val="20"/>
        <w:lang w:val="en-US"/>
      </w:rPr>
      <w:t>B</w:t>
    </w:r>
    <w:r w:rsidRPr="00471587">
      <w:rPr>
        <w:sz w:val="20"/>
        <w:szCs w:val="20"/>
        <w:lang w:val="en-US"/>
      </w:rPr>
      <w:t xml:space="preserve">usiness </w:t>
    </w:r>
    <w:r>
      <w:rPr>
        <w:sz w:val="20"/>
        <w:szCs w:val="20"/>
        <w:lang w:val="en-US"/>
      </w:rPr>
      <w:t>Enterprise P</w:t>
    </w:r>
    <w:r w:rsidRPr="00471587">
      <w:rPr>
        <w:sz w:val="20"/>
        <w:szCs w:val="20"/>
        <w:lang w:val="en-US"/>
      </w:rPr>
      <w:t>rogram</w:t>
    </w:r>
    <w:r>
      <w:rPr>
        <w:sz w:val="20"/>
        <w:szCs w:val="20"/>
        <w:lang w:val="en-US"/>
      </w:rPr>
      <w:t xml:space="preserve"> </w:t>
    </w:r>
  </w:p>
  <w:p w14:paraId="0A178D55" w14:textId="2E962222" w:rsidR="00381266" w:rsidRPr="00D55A12" w:rsidRDefault="00381266">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2F21"/>
    <w:multiLevelType w:val="hybridMultilevel"/>
    <w:tmpl w:val="4C8E7A78"/>
    <w:lvl w:ilvl="0" w:tplc="04090001">
      <w:start w:val="1"/>
      <w:numFmt w:val="bullet"/>
      <w:lvlText w:val=""/>
      <w:lvlJc w:val="left"/>
      <w:pPr>
        <w:ind w:left="720" w:hanging="360"/>
      </w:pPr>
      <w:rPr>
        <w:rFonts w:ascii="Symbol" w:hAnsi="Symbol" w:cs="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 w15:restartNumberingAfterBreak="0">
    <w:nsid w:val="0CBC38BF"/>
    <w:multiLevelType w:val="hybridMultilevel"/>
    <w:tmpl w:val="C784B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A29CF"/>
    <w:multiLevelType w:val="hybridMultilevel"/>
    <w:tmpl w:val="C2AA8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C78BA"/>
    <w:multiLevelType w:val="hybridMultilevel"/>
    <w:tmpl w:val="AD3C4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B5B5D"/>
    <w:multiLevelType w:val="hybridMultilevel"/>
    <w:tmpl w:val="71DEF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C26B6"/>
    <w:multiLevelType w:val="hybridMultilevel"/>
    <w:tmpl w:val="BF98B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AF2F8D"/>
    <w:multiLevelType w:val="singleLevel"/>
    <w:tmpl w:val="C31826A2"/>
    <w:lvl w:ilvl="0">
      <w:start w:val="1"/>
      <w:numFmt w:val="decimal"/>
      <w:lvlText w:val="%1."/>
      <w:lvlJc w:val="left"/>
      <w:pPr>
        <w:tabs>
          <w:tab w:val="num" w:pos="1080"/>
        </w:tabs>
        <w:ind w:left="1080" w:hanging="360"/>
      </w:pPr>
      <w:rPr>
        <w:rFonts w:hint="default"/>
      </w:rPr>
    </w:lvl>
  </w:abstractNum>
  <w:abstractNum w:abstractNumId="7" w15:restartNumberingAfterBreak="0">
    <w:nsid w:val="283A63B2"/>
    <w:multiLevelType w:val="hybridMultilevel"/>
    <w:tmpl w:val="F1A6F7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9E79CB"/>
    <w:multiLevelType w:val="hybridMultilevel"/>
    <w:tmpl w:val="C1DE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B4D30"/>
    <w:multiLevelType w:val="hybridMultilevel"/>
    <w:tmpl w:val="673E4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DB4ADC"/>
    <w:multiLevelType w:val="hybridMultilevel"/>
    <w:tmpl w:val="3E1AF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EF634B"/>
    <w:multiLevelType w:val="hybridMultilevel"/>
    <w:tmpl w:val="E2C2A9AE"/>
    <w:lvl w:ilvl="0" w:tplc="04090001">
      <w:start w:val="1"/>
      <w:numFmt w:val="bullet"/>
      <w:lvlText w:val=""/>
      <w:lvlJc w:val="left"/>
      <w:pPr>
        <w:ind w:left="720" w:hanging="360"/>
      </w:pPr>
      <w:rPr>
        <w:rFonts w:ascii="Symbol" w:hAnsi="Symbol" w:cs="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2" w15:restartNumberingAfterBreak="0">
    <w:nsid w:val="47831D1C"/>
    <w:multiLevelType w:val="hybridMultilevel"/>
    <w:tmpl w:val="F32EB4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7EA217B"/>
    <w:multiLevelType w:val="hybridMultilevel"/>
    <w:tmpl w:val="3AF64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1D7FA5"/>
    <w:multiLevelType w:val="singleLevel"/>
    <w:tmpl w:val="701C70CA"/>
    <w:lvl w:ilvl="0">
      <w:start w:val="1"/>
      <w:numFmt w:val="decimal"/>
      <w:lvlText w:val="%1."/>
      <w:lvlJc w:val="left"/>
      <w:pPr>
        <w:tabs>
          <w:tab w:val="num" w:pos="1080"/>
        </w:tabs>
        <w:ind w:left="1080" w:hanging="360"/>
      </w:pPr>
      <w:rPr>
        <w:rFonts w:hint="default"/>
      </w:rPr>
    </w:lvl>
  </w:abstractNum>
  <w:abstractNum w:abstractNumId="15" w15:restartNumberingAfterBreak="0">
    <w:nsid w:val="5D5313EC"/>
    <w:multiLevelType w:val="hybridMultilevel"/>
    <w:tmpl w:val="14DA5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BE4CBA"/>
    <w:multiLevelType w:val="hybridMultilevel"/>
    <w:tmpl w:val="17FC9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942C1C"/>
    <w:multiLevelType w:val="hybridMultilevel"/>
    <w:tmpl w:val="8A763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E9027B"/>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78A358A5"/>
    <w:multiLevelType w:val="singleLevel"/>
    <w:tmpl w:val="F34E9230"/>
    <w:lvl w:ilvl="0">
      <w:start w:val="1"/>
      <w:numFmt w:val="decimal"/>
      <w:lvlText w:val="%1."/>
      <w:lvlJc w:val="left"/>
      <w:pPr>
        <w:tabs>
          <w:tab w:val="num" w:pos="1080"/>
        </w:tabs>
        <w:ind w:left="1080" w:hanging="360"/>
      </w:pPr>
      <w:rPr>
        <w:rFonts w:hint="default"/>
      </w:rPr>
    </w:lvl>
  </w:abstractNum>
  <w:abstractNum w:abstractNumId="20" w15:restartNumberingAfterBreak="0">
    <w:nsid w:val="7A777BA4"/>
    <w:multiLevelType w:val="hybridMultilevel"/>
    <w:tmpl w:val="08A4F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3557707">
    <w:abstractNumId w:val="3"/>
  </w:num>
  <w:num w:numId="2" w16cid:durableId="557781957">
    <w:abstractNumId w:val="6"/>
  </w:num>
  <w:num w:numId="3" w16cid:durableId="320819373">
    <w:abstractNumId w:val="18"/>
  </w:num>
  <w:num w:numId="4" w16cid:durableId="41564541">
    <w:abstractNumId w:val="14"/>
  </w:num>
  <w:num w:numId="5" w16cid:durableId="371006617">
    <w:abstractNumId w:val="7"/>
  </w:num>
  <w:num w:numId="6" w16cid:durableId="397869908">
    <w:abstractNumId w:val="4"/>
  </w:num>
  <w:num w:numId="7" w16cid:durableId="1949123195">
    <w:abstractNumId w:val="19"/>
  </w:num>
  <w:num w:numId="8" w16cid:durableId="528685491">
    <w:abstractNumId w:val="15"/>
  </w:num>
  <w:num w:numId="9" w16cid:durableId="1184980876">
    <w:abstractNumId w:val="5"/>
  </w:num>
  <w:num w:numId="10" w16cid:durableId="1243563529">
    <w:abstractNumId w:val="12"/>
  </w:num>
  <w:num w:numId="11" w16cid:durableId="1463497381">
    <w:abstractNumId w:val="13"/>
  </w:num>
  <w:num w:numId="12" w16cid:durableId="1240360569">
    <w:abstractNumId w:val="20"/>
  </w:num>
  <w:num w:numId="13" w16cid:durableId="1434741561">
    <w:abstractNumId w:val="10"/>
  </w:num>
  <w:num w:numId="14" w16cid:durableId="647367625">
    <w:abstractNumId w:val="0"/>
  </w:num>
  <w:num w:numId="15" w16cid:durableId="938954435">
    <w:abstractNumId w:val="16"/>
  </w:num>
  <w:num w:numId="16" w16cid:durableId="331760275">
    <w:abstractNumId w:val="17"/>
  </w:num>
  <w:num w:numId="17" w16cid:durableId="1220021076">
    <w:abstractNumId w:val="2"/>
  </w:num>
  <w:num w:numId="18" w16cid:durableId="1643734935">
    <w:abstractNumId w:val="1"/>
  </w:num>
  <w:num w:numId="19" w16cid:durableId="631402842">
    <w:abstractNumId w:val="8"/>
  </w:num>
  <w:num w:numId="20" w16cid:durableId="1594895974">
    <w:abstractNumId w:val="9"/>
  </w:num>
  <w:num w:numId="21" w16cid:durableId="5531963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12"/>
    <w:rsid w:val="000033C1"/>
    <w:rsid w:val="00004622"/>
    <w:rsid w:val="00005626"/>
    <w:rsid w:val="00006E74"/>
    <w:rsid w:val="00007D55"/>
    <w:rsid w:val="00010042"/>
    <w:rsid w:val="000101A6"/>
    <w:rsid w:val="000112A1"/>
    <w:rsid w:val="000114E3"/>
    <w:rsid w:val="0001258B"/>
    <w:rsid w:val="00020AEA"/>
    <w:rsid w:val="00021233"/>
    <w:rsid w:val="000257A6"/>
    <w:rsid w:val="0003146D"/>
    <w:rsid w:val="00031C3A"/>
    <w:rsid w:val="0003337A"/>
    <w:rsid w:val="0003426E"/>
    <w:rsid w:val="00036881"/>
    <w:rsid w:val="00042357"/>
    <w:rsid w:val="00045A5F"/>
    <w:rsid w:val="00050CDD"/>
    <w:rsid w:val="00053966"/>
    <w:rsid w:val="00053D9E"/>
    <w:rsid w:val="000560B8"/>
    <w:rsid w:val="00057929"/>
    <w:rsid w:val="00065A3F"/>
    <w:rsid w:val="00066CB9"/>
    <w:rsid w:val="00067258"/>
    <w:rsid w:val="000726DC"/>
    <w:rsid w:val="00073355"/>
    <w:rsid w:val="0007362A"/>
    <w:rsid w:val="00076704"/>
    <w:rsid w:val="00086092"/>
    <w:rsid w:val="00086EF2"/>
    <w:rsid w:val="00091542"/>
    <w:rsid w:val="00091902"/>
    <w:rsid w:val="000937F2"/>
    <w:rsid w:val="000942E6"/>
    <w:rsid w:val="00095D2D"/>
    <w:rsid w:val="000A0378"/>
    <w:rsid w:val="000A2492"/>
    <w:rsid w:val="000A52EF"/>
    <w:rsid w:val="000B13DA"/>
    <w:rsid w:val="000B1983"/>
    <w:rsid w:val="000B6420"/>
    <w:rsid w:val="000C278C"/>
    <w:rsid w:val="000C33B9"/>
    <w:rsid w:val="000C3656"/>
    <w:rsid w:val="000C5436"/>
    <w:rsid w:val="000C60F9"/>
    <w:rsid w:val="000C6598"/>
    <w:rsid w:val="000C692A"/>
    <w:rsid w:val="000D55F2"/>
    <w:rsid w:val="000D765D"/>
    <w:rsid w:val="000E1103"/>
    <w:rsid w:val="000E4F1A"/>
    <w:rsid w:val="000F1F16"/>
    <w:rsid w:val="000F3C93"/>
    <w:rsid w:val="000F3E51"/>
    <w:rsid w:val="000F3FF4"/>
    <w:rsid w:val="000F7C23"/>
    <w:rsid w:val="00102713"/>
    <w:rsid w:val="001044AA"/>
    <w:rsid w:val="0010532C"/>
    <w:rsid w:val="00113508"/>
    <w:rsid w:val="0011571E"/>
    <w:rsid w:val="001201F0"/>
    <w:rsid w:val="00122707"/>
    <w:rsid w:val="00125711"/>
    <w:rsid w:val="00130C1F"/>
    <w:rsid w:val="001337AE"/>
    <w:rsid w:val="001459AF"/>
    <w:rsid w:val="001516EE"/>
    <w:rsid w:val="0015491B"/>
    <w:rsid w:val="00163BA2"/>
    <w:rsid w:val="00165C53"/>
    <w:rsid w:val="00167464"/>
    <w:rsid w:val="001679FD"/>
    <w:rsid w:val="00180982"/>
    <w:rsid w:val="00180E12"/>
    <w:rsid w:val="001860F4"/>
    <w:rsid w:val="001866B9"/>
    <w:rsid w:val="00187E55"/>
    <w:rsid w:val="001931FC"/>
    <w:rsid w:val="00193BDB"/>
    <w:rsid w:val="00193C81"/>
    <w:rsid w:val="00196609"/>
    <w:rsid w:val="001A14B1"/>
    <w:rsid w:val="001A1593"/>
    <w:rsid w:val="001B3DDC"/>
    <w:rsid w:val="001B77E4"/>
    <w:rsid w:val="001C3A2B"/>
    <w:rsid w:val="001C4D7E"/>
    <w:rsid w:val="001D1041"/>
    <w:rsid w:val="001E6E13"/>
    <w:rsid w:val="001F09B2"/>
    <w:rsid w:val="001F2568"/>
    <w:rsid w:val="001F2DD1"/>
    <w:rsid w:val="001F2ECE"/>
    <w:rsid w:val="001F3C18"/>
    <w:rsid w:val="001F3D8C"/>
    <w:rsid w:val="00200C38"/>
    <w:rsid w:val="00221646"/>
    <w:rsid w:val="002229B6"/>
    <w:rsid w:val="00223481"/>
    <w:rsid w:val="00223E23"/>
    <w:rsid w:val="00225EBB"/>
    <w:rsid w:val="002268AC"/>
    <w:rsid w:val="00240737"/>
    <w:rsid w:val="00242CF6"/>
    <w:rsid w:val="00244BD5"/>
    <w:rsid w:val="002461D8"/>
    <w:rsid w:val="002519C9"/>
    <w:rsid w:val="002528DA"/>
    <w:rsid w:val="00254CD3"/>
    <w:rsid w:val="00260830"/>
    <w:rsid w:val="00260A6A"/>
    <w:rsid w:val="00265326"/>
    <w:rsid w:val="002705BF"/>
    <w:rsid w:val="00277989"/>
    <w:rsid w:val="002865DA"/>
    <w:rsid w:val="00287A36"/>
    <w:rsid w:val="0029017D"/>
    <w:rsid w:val="0029083D"/>
    <w:rsid w:val="002909CE"/>
    <w:rsid w:val="00292CEA"/>
    <w:rsid w:val="00293476"/>
    <w:rsid w:val="00294495"/>
    <w:rsid w:val="002A16D6"/>
    <w:rsid w:val="002A3272"/>
    <w:rsid w:val="002A46E0"/>
    <w:rsid w:val="002C1FDD"/>
    <w:rsid w:val="002C6792"/>
    <w:rsid w:val="002E030D"/>
    <w:rsid w:val="002E0A76"/>
    <w:rsid w:val="002E127F"/>
    <w:rsid w:val="002E4F53"/>
    <w:rsid w:val="002E6CA5"/>
    <w:rsid w:val="002E749E"/>
    <w:rsid w:val="002E7974"/>
    <w:rsid w:val="002F179F"/>
    <w:rsid w:val="002F2BC5"/>
    <w:rsid w:val="002F45E8"/>
    <w:rsid w:val="002F5435"/>
    <w:rsid w:val="002F7576"/>
    <w:rsid w:val="003077D4"/>
    <w:rsid w:val="00323516"/>
    <w:rsid w:val="003237D2"/>
    <w:rsid w:val="003244E8"/>
    <w:rsid w:val="00331722"/>
    <w:rsid w:val="003372B4"/>
    <w:rsid w:val="00340590"/>
    <w:rsid w:val="00340BF9"/>
    <w:rsid w:val="00340C30"/>
    <w:rsid w:val="00343DF5"/>
    <w:rsid w:val="00347B28"/>
    <w:rsid w:val="00350B37"/>
    <w:rsid w:val="00353653"/>
    <w:rsid w:val="00354751"/>
    <w:rsid w:val="0035550F"/>
    <w:rsid w:val="00355D4C"/>
    <w:rsid w:val="00360BE6"/>
    <w:rsid w:val="00360C4E"/>
    <w:rsid w:val="00362100"/>
    <w:rsid w:val="00363601"/>
    <w:rsid w:val="003655A9"/>
    <w:rsid w:val="003735F3"/>
    <w:rsid w:val="003747E9"/>
    <w:rsid w:val="00381266"/>
    <w:rsid w:val="00385567"/>
    <w:rsid w:val="003858D3"/>
    <w:rsid w:val="00390523"/>
    <w:rsid w:val="00391F5F"/>
    <w:rsid w:val="003A0AF1"/>
    <w:rsid w:val="003A196D"/>
    <w:rsid w:val="003A2769"/>
    <w:rsid w:val="003A576D"/>
    <w:rsid w:val="003A75B3"/>
    <w:rsid w:val="003B2D11"/>
    <w:rsid w:val="003C13A6"/>
    <w:rsid w:val="003C1874"/>
    <w:rsid w:val="003C2930"/>
    <w:rsid w:val="003C3F4C"/>
    <w:rsid w:val="003C419D"/>
    <w:rsid w:val="003C64AF"/>
    <w:rsid w:val="003C6D29"/>
    <w:rsid w:val="003D6F9D"/>
    <w:rsid w:val="003D7B0D"/>
    <w:rsid w:val="003D7E89"/>
    <w:rsid w:val="003D7EE8"/>
    <w:rsid w:val="003E6CD6"/>
    <w:rsid w:val="003E6D0F"/>
    <w:rsid w:val="003F01CA"/>
    <w:rsid w:val="003F1661"/>
    <w:rsid w:val="003F1F37"/>
    <w:rsid w:val="003F6320"/>
    <w:rsid w:val="003F7BD9"/>
    <w:rsid w:val="0040522A"/>
    <w:rsid w:val="004112D3"/>
    <w:rsid w:val="00414EC1"/>
    <w:rsid w:val="00416C34"/>
    <w:rsid w:val="004233A0"/>
    <w:rsid w:val="00423994"/>
    <w:rsid w:val="004300E4"/>
    <w:rsid w:val="004436A9"/>
    <w:rsid w:val="0044512D"/>
    <w:rsid w:val="00445706"/>
    <w:rsid w:val="00447F2A"/>
    <w:rsid w:val="0045078D"/>
    <w:rsid w:val="00450E00"/>
    <w:rsid w:val="00452671"/>
    <w:rsid w:val="00455147"/>
    <w:rsid w:val="0045701B"/>
    <w:rsid w:val="004601B7"/>
    <w:rsid w:val="00460DBB"/>
    <w:rsid w:val="004612B9"/>
    <w:rsid w:val="00461DDC"/>
    <w:rsid w:val="00462AAE"/>
    <w:rsid w:val="0046580B"/>
    <w:rsid w:val="004767CF"/>
    <w:rsid w:val="00480C02"/>
    <w:rsid w:val="00481280"/>
    <w:rsid w:val="0048425B"/>
    <w:rsid w:val="0048534A"/>
    <w:rsid w:val="00485E06"/>
    <w:rsid w:val="0049172A"/>
    <w:rsid w:val="004917C8"/>
    <w:rsid w:val="004925A3"/>
    <w:rsid w:val="00492D8F"/>
    <w:rsid w:val="0049719C"/>
    <w:rsid w:val="004A0234"/>
    <w:rsid w:val="004A4486"/>
    <w:rsid w:val="004A790E"/>
    <w:rsid w:val="004B1FEC"/>
    <w:rsid w:val="004B5CE8"/>
    <w:rsid w:val="004B6A58"/>
    <w:rsid w:val="004C1E18"/>
    <w:rsid w:val="004C38F1"/>
    <w:rsid w:val="004C5027"/>
    <w:rsid w:val="004C6193"/>
    <w:rsid w:val="004C687C"/>
    <w:rsid w:val="004D0D7C"/>
    <w:rsid w:val="004D1FBC"/>
    <w:rsid w:val="004D28BF"/>
    <w:rsid w:val="004D4A4D"/>
    <w:rsid w:val="004E1DD3"/>
    <w:rsid w:val="004E419B"/>
    <w:rsid w:val="004E6F99"/>
    <w:rsid w:val="004E7B2C"/>
    <w:rsid w:val="004F15BA"/>
    <w:rsid w:val="004F3C9D"/>
    <w:rsid w:val="004F4615"/>
    <w:rsid w:val="004F62BF"/>
    <w:rsid w:val="00504399"/>
    <w:rsid w:val="00510DF4"/>
    <w:rsid w:val="00525175"/>
    <w:rsid w:val="00527C7D"/>
    <w:rsid w:val="00532866"/>
    <w:rsid w:val="00535864"/>
    <w:rsid w:val="00535F9D"/>
    <w:rsid w:val="00541C9B"/>
    <w:rsid w:val="005424D7"/>
    <w:rsid w:val="00542EBA"/>
    <w:rsid w:val="00545101"/>
    <w:rsid w:val="00546833"/>
    <w:rsid w:val="00552F38"/>
    <w:rsid w:val="005600E1"/>
    <w:rsid w:val="00562569"/>
    <w:rsid w:val="00563263"/>
    <w:rsid w:val="00571707"/>
    <w:rsid w:val="00573228"/>
    <w:rsid w:val="00574357"/>
    <w:rsid w:val="00576E46"/>
    <w:rsid w:val="00581517"/>
    <w:rsid w:val="0058325D"/>
    <w:rsid w:val="005865CC"/>
    <w:rsid w:val="00587C90"/>
    <w:rsid w:val="0059041C"/>
    <w:rsid w:val="00591F76"/>
    <w:rsid w:val="00593AD5"/>
    <w:rsid w:val="00594CB2"/>
    <w:rsid w:val="00595F9C"/>
    <w:rsid w:val="005A1174"/>
    <w:rsid w:val="005A3300"/>
    <w:rsid w:val="005A3FEE"/>
    <w:rsid w:val="005A50D1"/>
    <w:rsid w:val="005A7819"/>
    <w:rsid w:val="005B2D32"/>
    <w:rsid w:val="005B4470"/>
    <w:rsid w:val="005C1A2F"/>
    <w:rsid w:val="005C33F3"/>
    <w:rsid w:val="005C3946"/>
    <w:rsid w:val="005D2541"/>
    <w:rsid w:val="005D5E66"/>
    <w:rsid w:val="005D7B54"/>
    <w:rsid w:val="005E308D"/>
    <w:rsid w:val="005E6173"/>
    <w:rsid w:val="005E6516"/>
    <w:rsid w:val="005F2A46"/>
    <w:rsid w:val="00602A7D"/>
    <w:rsid w:val="006034C6"/>
    <w:rsid w:val="00603B2F"/>
    <w:rsid w:val="006049AD"/>
    <w:rsid w:val="00605333"/>
    <w:rsid w:val="006076ED"/>
    <w:rsid w:val="00613CF0"/>
    <w:rsid w:val="00614BAD"/>
    <w:rsid w:val="006166C4"/>
    <w:rsid w:val="00616C57"/>
    <w:rsid w:val="00620360"/>
    <w:rsid w:val="0062122B"/>
    <w:rsid w:val="00621F17"/>
    <w:rsid w:val="00624092"/>
    <w:rsid w:val="006244B9"/>
    <w:rsid w:val="006270C5"/>
    <w:rsid w:val="00627C0A"/>
    <w:rsid w:val="00634354"/>
    <w:rsid w:val="006402A5"/>
    <w:rsid w:val="0064151D"/>
    <w:rsid w:val="00642341"/>
    <w:rsid w:val="006426C8"/>
    <w:rsid w:val="0065271C"/>
    <w:rsid w:val="00652EEE"/>
    <w:rsid w:val="006538B8"/>
    <w:rsid w:val="00663D1E"/>
    <w:rsid w:val="006649F4"/>
    <w:rsid w:val="00666F01"/>
    <w:rsid w:val="006673CA"/>
    <w:rsid w:val="00670172"/>
    <w:rsid w:val="00670430"/>
    <w:rsid w:val="00672441"/>
    <w:rsid w:val="0067273B"/>
    <w:rsid w:val="00674767"/>
    <w:rsid w:val="00680EA2"/>
    <w:rsid w:val="00682FD2"/>
    <w:rsid w:val="00684034"/>
    <w:rsid w:val="006931C6"/>
    <w:rsid w:val="00694DD7"/>
    <w:rsid w:val="006A1468"/>
    <w:rsid w:val="006A2CD6"/>
    <w:rsid w:val="006A3071"/>
    <w:rsid w:val="006A77AF"/>
    <w:rsid w:val="006B1637"/>
    <w:rsid w:val="006C2C5E"/>
    <w:rsid w:val="006C36EF"/>
    <w:rsid w:val="006C3E5D"/>
    <w:rsid w:val="006C3F29"/>
    <w:rsid w:val="006C3F37"/>
    <w:rsid w:val="006C5F18"/>
    <w:rsid w:val="006C60A0"/>
    <w:rsid w:val="006C7B5D"/>
    <w:rsid w:val="006E291D"/>
    <w:rsid w:val="006E4261"/>
    <w:rsid w:val="006E45F7"/>
    <w:rsid w:val="006F006D"/>
    <w:rsid w:val="006F3648"/>
    <w:rsid w:val="006F4E40"/>
    <w:rsid w:val="006F7253"/>
    <w:rsid w:val="006F7407"/>
    <w:rsid w:val="007011C4"/>
    <w:rsid w:val="00703396"/>
    <w:rsid w:val="007039B6"/>
    <w:rsid w:val="00703AF3"/>
    <w:rsid w:val="0070532D"/>
    <w:rsid w:val="00705686"/>
    <w:rsid w:val="00712B3A"/>
    <w:rsid w:val="00716ACE"/>
    <w:rsid w:val="007172FA"/>
    <w:rsid w:val="007245CB"/>
    <w:rsid w:val="00724D7B"/>
    <w:rsid w:val="00725617"/>
    <w:rsid w:val="00731508"/>
    <w:rsid w:val="00747752"/>
    <w:rsid w:val="007504BD"/>
    <w:rsid w:val="0075057E"/>
    <w:rsid w:val="007525EC"/>
    <w:rsid w:val="0075524F"/>
    <w:rsid w:val="0076210C"/>
    <w:rsid w:val="00765A2B"/>
    <w:rsid w:val="00766C1A"/>
    <w:rsid w:val="0078156E"/>
    <w:rsid w:val="00782E56"/>
    <w:rsid w:val="007971D6"/>
    <w:rsid w:val="00797C2E"/>
    <w:rsid w:val="007A67AA"/>
    <w:rsid w:val="007A6C03"/>
    <w:rsid w:val="007B30BF"/>
    <w:rsid w:val="007B5705"/>
    <w:rsid w:val="007B5F50"/>
    <w:rsid w:val="007C02DA"/>
    <w:rsid w:val="007C1E0D"/>
    <w:rsid w:val="007C6E86"/>
    <w:rsid w:val="007C7C41"/>
    <w:rsid w:val="007D03B6"/>
    <w:rsid w:val="007D4FF7"/>
    <w:rsid w:val="007D6737"/>
    <w:rsid w:val="007E2ED8"/>
    <w:rsid w:val="007E628B"/>
    <w:rsid w:val="007E6638"/>
    <w:rsid w:val="007F18CD"/>
    <w:rsid w:val="007F1B1D"/>
    <w:rsid w:val="007F235C"/>
    <w:rsid w:val="007F3E34"/>
    <w:rsid w:val="007F6FB9"/>
    <w:rsid w:val="00803940"/>
    <w:rsid w:val="00803CBB"/>
    <w:rsid w:val="0080671C"/>
    <w:rsid w:val="0081224A"/>
    <w:rsid w:val="00814527"/>
    <w:rsid w:val="0081592B"/>
    <w:rsid w:val="00826336"/>
    <w:rsid w:val="0082640E"/>
    <w:rsid w:val="00837268"/>
    <w:rsid w:val="008416D5"/>
    <w:rsid w:val="00843348"/>
    <w:rsid w:val="008437BD"/>
    <w:rsid w:val="0084389F"/>
    <w:rsid w:val="00851BE5"/>
    <w:rsid w:val="008538A0"/>
    <w:rsid w:val="008548AA"/>
    <w:rsid w:val="00855307"/>
    <w:rsid w:val="00861E50"/>
    <w:rsid w:val="00861F3E"/>
    <w:rsid w:val="00862707"/>
    <w:rsid w:val="008666D0"/>
    <w:rsid w:val="008673D7"/>
    <w:rsid w:val="00867A3A"/>
    <w:rsid w:val="008712A6"/>
    <w:rsid w:val="00876F22"/>
    <w:rsid w:val="00877317"/>
    <w:rsid w:val="00881379"/>
    <w:rsid w:val="0088205D"/>
    <w:rsid w:val="008872A0"/>
    <w:rsid w:val="00893B61"/>
    <w:rsid w:val="008A14C7"/>
    <w:rsid w:val="008A24F5"/>
    <w:rsid w:val="008A3000"/>
    <w:rsid w:val="008A6065"/>
    <w:rsid w:val="008B0EF1"/>
    <w:rsid w:val="008B274F"/>
    <w:rsid w:val="008B317D"/>
    <w:rsid w:val="008C11B3"/>
    <w:rsid w:val="008C2A01"/>
    <w:rsid w:val="008C77B2"/>
    <w:rsid w:val="008D1DE5"/>
    <w:rsid w:val="008D272C"/>
    <w:rsid w:val="008D3B39"/>
    <w:rsid w:val="008D3D97"/>
    <w:rsid w:val="008D78AE"/>
    <w:rsid w:val="008E1A7D"/>
    <w:rsid w:val="008F236D"/>
    <w:rsid w:val="008F2647"/>
    <w:rsid w:val="00900810"/>
    <w:rsid w:val="0090449F"/>
    <w:rsid w:val="00905188"/>
    <w:rsid w:val="00905AC5"/>
    <w:rsid w:val="00906A76"/>
    <w:rsid w:val="00913C01"/>
    <w:rsid w:val="009146EE"/>
    <w:rsid w:val="009172A0"/>
    <w:rsid w:val="00921C5D"/>
    <w:rsid w:val="0092367C"/>
    <w:rsid w:val="00923DA0"/>
    <w:rsid w:val="00925C35"/>
    <w:rsid w:val="00927444"/>
    <w:rsid w:val="0093161C"/>
    <w:rsid w:val="009337F1"/>
    <w:rsid w:val="00940F47"/>
    <w:rsid w:val="00941F2D"/>
    <w:rsid w:val="00945CCB"/>
    <w:rsid w:val="00946501"/>
    <w:rsid w:val="0095366B"/>
    <w:rsid w:val="00962C0A"/>
    <w:rsid w:val="009642FD"/>
    <w:rsid w:val="0096697C"/>
    <w:rsid w:val="0097345C"/>
    <w:rsid w:val="00977B78"/>
    <w:rsid w:val="0098109C"/>
    <w:rsid w:val="009817DD"/>
    <w:rsid w:val="00982EA7"/>
    <w:rsid w:val="0098519D"/>
    <w:rsid w:val="00996F9C"/>
    <w:rsid w:val="00997089"/>
    <w:rsid w:val="009970C4"/>
    <w:rsid w:val="00997E24"/>
    <w:rsid w:val="009A5925"/>
    <w:rsid w:val="009A5C59"/>
    <w:rsid w:val="009A6EED"/>
    <w:rsid w:val="009B1CDA"/>
    <w:rsid w:val="009B4B27"/>
    <w:rsid w:val="009B64CF"/>
    <w:rsid w:val="009C2467"/>
    <w:rsid w:val="009C31CD"/>
    <w:rsid w:val="009C6DA4"/>
    <w:rsid w:val="009D0BE3"/>
    <w:rsid w:val="009D2C63"/>
    <w:rsid w:val="009D4A6B"/>
    <w:rsid w:val="009D66BA"/>
    <w:rsid w:val="009D797D"/>
    <w:rsid w:val="009E136C"/>
    <w:rsid w:val="009E4D3B"/>
    <w:rsid w:val="009E6B83"/>
    <w:rsid w:val="009E73C8"/>
    <w:rsid w:val="009E7C40"/>
    <w:rsid w:val="009F3224"/>
    <w:rsid w:val="009F5253"/>
    <w:rsid w:val="009F682B"/>
    <w:rsid w:val="009F69F9"/>
    <w:rsid w:val="009F7EF2"/>
    <w:rsid w:val="00A002C5"/>
    <w:rsid w:val="00A04D46"/>
    <w:rsid w:val="00A06192"/>
    <w:rsid w:val="00A100E6"/>
    <w:rsid w:val="00A15A48"/>
    <w:rsid w:val="00A17018"/>
    <w:rsid w:val="00A17CE8"/>
    <w:rsid w:val="00A20C0D"/>
    <w:rsid w:val="00A22C45"/>
    <w:rsid w:val="00A35783"/>
    <w:rsid w:val="00A41A93"/>
    <w:rsid w:val="00A461E9"/>
    <w:rsid w:val="00A46A61"/>
    <w:rsid w:val="00A47B33"/>
    <w:rsid w:val="00A47C53"/>
    <w:rsid w:val="00A51D45"/>
    <w:rsid w:val="00A53DF7"/>
    <w:rsid w:val="00A54A48"/>
    <w:rsid w:val="00A65B67"/>
    <w:rsid w:val="00A7477B"/>
    <w:rsid w:val="00A75B92"/>
    <w:rsid w:val="00A76407"/>
    <w:rsid w:val="00A828E5"/>
    <w:rsid w:val="00A8391C"/>
    <w:rsid w:val="00A84CA4"/>
    <w:rsid w:val="00A85985"/>
    <w:rsid w:val="00A9361D"/>
    <w:rsid w:val="00AA47AF"/>
    <w:rsid w:val="00AA5136"/>
    <w:rsid w:val="00AB2EDC"/>
    <w:rsid w:val="00AB462F"/>
    <w:rsid w:val="00AC0A4F"/>
    <w:rsid w:val="00AC1DDD"/>
    <w:rsid w:val="00AC430B"/>
    <w:rsid w:val="00AD1608"/>
    <w:rsid w:val="00AD5624"/>
    <w:rsid w:val="00AE1FC4"/>
    <w:rsid w:val="00AE2554"/>
    <w:rsid w:val="00AE6097"/>
    <w:rsid w:val="00AF28E4"/>
    <w:rsid w:val="00AF2E1E"/>
    <w:rsid w:val="00AF47E6"/>
    <w:rsid w:val="00AF60E7"/>
    <w:rsid w:val="00B00B17"/>
    <w:rsid w:val="00B01648"/>
    <w:rsid w:val="00B13095"/>
    <w:rsid w:val="00B13B25"/>
    <w:rsid w:val="00B154FE"/>
    <w:rsid w:val="00B279C6"/>
    <w:rsid w:val="00B468E1"/>
    <w:rsid w:val="00B5119F"/>
    <w:rsid w:val="00B53377"/>
    <w:rsid w:val="00B53989"/>
    <w:rsid w:val="00B54BBB"/>
    <w:rsid w:val="00B563CC"/>
    <w:rsid w:val="00B60F3A"/>
    <w:rsid w:val="00B61EF2"/>
    <w:rsid w:val="00B663A2"/>
    <w:rsid w:val="00B72A52"/>
    <w:rsid w:val="00B73313"/>
    <w:rsid w:val="00B740FA"/>
    <w:rsid w:val="00B74FED"/>
    <w:rsid w:val="00B850F7"/>
    <w:rsid w:val="00B9100F"/>
    <w:rsid w:val="00B9288D"/>
    <w:rsid w:val="00B941AB"/>
    <w:rsid w:val="00B9631E"/>
    <w:rsid w:val="00BB4F40"/>
    <w:rsid w:val="00BB5169"/>
    <w:rsid w:val="00BC4C38"/>
    <w:rsid w:val="00BC73E8"/>
    <w:rsid w:val="00BD388F"/>
    <w:rsid w:val="00BD4338"/>
    <w:rsid w:val="00BD5B3C"/>
    <w:rsid w:val="00BD5FB9"/>
    <w:rsid w:val="00BD70C2"/>
    <w:rsid w:val="00BF1728"/>
    <w:rsid w:val="00BF604D"/>
    <w:rsid w:val="00C03B60"/>
    <w:rsid w:val="00C04BEA"/>
    <w:rsid w:val="00C05565"/>
    <w:rsid w:val="00C1273A"/>
    <w:rsid w:val="00C16A64"/>
    <w:rsid w:val="00C23AE7"/>
    <w:rsid w:val="00C307F2"/>
    <w:rsid w:val="00C33749"/>
    <w:rsid w:val="00C342DB"/>
    <w:rsid w:val="00C44D91"/>
    <w:rsid w:val="00C52DB3"/>
    <w:rsid w:val="00C641CD"/>
    <w:rsid w:val="00C64830"/>
    <w:rsid w:val="00C77B42"/>
    <w:rsid w:val="00C820B7"/>
    <w:rsid w:val="00C8345F"/>
    <w:rsid w:val="00C841AB"/>
    <w:rsid w:val="00C86645"/>
    <w:rsid w:val="00C87C9F"/>
    <w:rsid w:val="00C91BB8"/>
    <w:rsid w:val="00C92F71"/>
    <w:rsid w:val="00C94097"/>
    <w:rsid w:val="00C975BA"/>
    <w:rsid w:val="00CA3F3E"/>
    <w:rsid w:val="00CB7979"/>
    <w:rsid w:val="00CC215C"/>
    <w:rsid w:val="00CC279C"/>
    <w:rsid w:val="00CC6509"/>
    <w:rsid w:val="00CD1BAE"/>
    <w:rsid w:val="00CE2229"/>
    <w:rsid w:val="00CE564F"/>
    <w:rsid w:val="00CE68B1"/>
    <w:rsid w:val="00CF3540"/>
    <w:rsid w:val="00CF5FE8"/>
    <w:rsid w:val="00D03BAE"/>
    <w:rsid w:val="00D0475D"/>
    <w:rsid w:val="00D05B74"/>
    <w:rsid w:val="00D063B6"/>
    <w:rsid w:val="00D07D0E"/>
    <w:rsid w:val="00D107D3"/>
    <w:rsid w:val="00D11612"/>
    <w:rsid w:val="00D11C07"/>
    <w:rsid w:val="00D125D5"/>
    <w:rsid w:val="00D17D97"/>
    <w:rsid w:val="00D25828"/>
    <w:rsid w:val="00D3148F"/>
    <w:rsid w:val="00D36A6D"/>
    <w:rsid w:val="00D430EA"/>
    <w:rsid w:val="00D45BDF"/>
    <w:rsid w:val="00D50965"/>
    <w:rsid w:val="00D532C5"/>
    <w:rsid w:val="00D53FBC"/>
    <w:rsid w:val="00D54A3B"/>
    <w:rsid w:val="00D55A12"/>
    <w:rsid w:val="00D55D65"/>
    <w:rsid w:val="00D66A65"/>
    <w:rsid w:val="00D67A31"/>
    <w:rsid w:val="00D70C8D"/>
    <w:rsid w:val="00D72515"/>
    <w:rsid w:val="00D729F6"/>
    <w:rsid w:val="00D73242"/>
    <w:rsid w:val="00D8267D"/>
    <w:rsid w:val="00D83DE8"/>
    <w:rsid w:val="00D91FD5"/>
    <w:rsid w:val="00D94402"/>
    <w:rsid w:val="00DA1747"/>
    <w:rsid w:val="00DA1FC8"/>
    <w:rsid w:val="00DA56C4"/>
    <w:rsid w:val="00DA61AD"/>
    <w:rsid w:val="00DB286F"/>
    <w:rsid w:val="00DB556A"/>
    <w:rsid w:val="00DB5F44"/>
    <w:rsid w:val="00DC370E"/>
    <w:rsid w:val="00DC7FDA"/>
    <w:rsid w:val="00DD2067"/>
    <w:rsid w:val="00DD4122"/>
    <w:rsid w:val="00DD43EB"/>
    <w:rsid w:val="00DD54BE"/>
    <w:rsid w:val="00DE07D4"/>
    <w:rsid w:val="00DE0B8B"/>
    <w:rsid w:val="00DE0CD2"/>
    <w:rsid w:val="00DE38D3"/>
    <w:rsid w:val="00DE3FFE"/>
    <w:rsid w:val="00DE6374"/>
    <w:rsid w:val="00DF096F"/>
    <w:rsid w:val="00DF23EB"/>
    <w:rsid w:val="00DF2E3A"/>
    <w:rsid w:val="00DF331F"/>
    <w:rsid w:val="00DF7EFE"/>
    <w:rsid w:val="00E02D5C"/>
    <w:rsid w:val="00E0446C"/>
    <w:rsid w:val="00E10985"/>
    <w:rsid w:val="00E125FE"/>
    <w:rsid w:val="00E16813"/>
    <w:rsid w:val="00E25B43"/>
    <w:rsid w:val="00E3243C"/>
    <w:rsid w:val="00E32EBA"/>
    <w:rsid w:val="00E32FA7"/>
    <w:rsid w:val="00E349F2"/>
    <w:rsid w:val="00E42D30"/>
    <w:rsid w:val="00E44888"/>
    <w:rsid w:val="00E51F96"/>
    <w:rsid w:val="00E527D6"/>
    <w:rsid w:val="00E5752B"/>
    <w:rsid w:val="00E63DF5"/>
    <w:rsid w:val="00E66BBE"/>
    <w:rsid w:val="00E70EF3"/>
    <w:rsid w:val="00E73781"/>
    <w:rsid w:val="00E753E8"/>
    <w:rsid w:val="00E76AB5"/>
    <w:rsid w:val="00E76D99"/>
    <w:rsid w:val="00E816C1"/>
    <w:rsid w:val="00E816FE"/>
    <w:rsid w:val="00E826A8"/>
    <w:rsid w:val="00E930DA"/>
    <w:rsid w:val="00E93397"/>
    <w:rsid w:val="00E969F4"/>
    <w:rsid w:val="00EA1855"/>
    <w:rsid w:val="00EA3316"/>
    <w:rsid w:val="00EA4581"/>
    <w:rsid w:val="00EB30C2"/>
    <w:rsid w:val="00EB70F2"/>
    <w:rsid w:val="00EC3E8A"/>
    <w:rsid w:val="00EC759D"/>
    <w:rsid w:val="00ED22E5"/>
    <w:rsid w:val="00ED5604"/>
    <w:rsid w:val="00EE2D90"/>
    <w:rsid w:val="00EE54AA"/>
    <w:rsid w:val="00EE64EF"/>
    <w:rsid w:val="00EE7404"/>
    <w:rsid w:val="00EF2154"/>
    <w:rsid w:val="00EF421A"/>
    <w:rsid w:val="00F05795"/>
    <w:rsid w:val="00F07E7C"/>
    <w:rsid w:val="00F400C8"/>
    <w:rsid w:val="00F40299"/>
    <w:rsid w:val="00F41AD9"/>
    <w:rsid w:val="00F42C68"/>
    <w:rsid w:val="00F4684C"/>
    <w:rsid w:val="00F47474"/>
    <w:rsid w:val="00F500C2"/>
    <w:rsid w:val="00F512BA"/>
    <w:rsid w:val="00F52985"/>
    <w:rsid w:val="00F55625"/>
    <w:rsid w:val="00F56508"/>
    <w:rsid w:val="00F56D59"/>
    <w:rsid w:val="00F62B5E"/>
    <w:rsid w:val="00F63FFC"/>
    <w:rsid w:val="00F67DE4"/>
    <w:rsid w:val="00F77B43"/>
    <w:rsid w:val="00F815D7"/>
    <w:rsid w:val="00F8509E"/>
    <w:rsid w:val="00F91821"/>
    <w:rsid w:val="00F92213"/>
    <w:rsid w:val="00F93AA9"/>
    <w:rsid w:val="00F9426D"/>
    <w:rsid w:val="00F9685D"/>
    <w:rsid w:val="00FA4ACA"/>
    <w:rsid w:val="00FA540A"/>
    <w:rsid w:val="00FA6195"/>
    <w:rsid w:val="00FA78C4"/>
    <w:rsid w:val="00FB112E"/>
    <w:rsid w:val="00FB2047"/>
    <w:rsid w:val="00FB4380"/>
    <w:rsid w:val="00FC5E8A"/>
    <w:rsid w:val="00FC72B2"/>
    <w:rsid w:val="00FD2AFA"/>
    <w:rsid w:val="00FD3569"/>
    <w:rsid w:val="00FD57F1"/>
    <w:rsid w:val="00FD70BC"/>
    <w:rsid w:val="00FE0419"/>
    <w:rsid w:val="00FE3A3C"/>
    <w:rsid w:val="00FF0A04"/>
    <w:rsid w:val="00FF7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789E0"/>
  <w15:docId w15:val="{0CE2A3A6-6A50-488E-A042-F6BA403E5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A76"/>
    <w:rPr>
      <w:lang w:val="es-PR"/>
    </w:rPr>
  </w:style>
  <w:style w:type="paragraph" w:styleId="Heading3">
    <w:name w:val="heading 3"/>
    <w:basedOn w:val="Normal"/>
    <w:next w:val="Normal"/>
    <w:link w:val="Heading3Char"/>
    <w:uiPriority w:val="9"/>
    <w:unhideWhenUsed/>
    <w:qFormat/>
    <w:rsid w:val="00D55A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55A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55A12"/>
    <w:pPr>
      <w:keepNext/>
      <w:keepLines/>
      <w:spacing w:before="200" w:after="0" w:line="240" w:lineRule="auto"/>
      <w:outlineLvl w:val="4"/>
    </w:pPr>
    <w:rPr>
      <w:rFonts w:asciiTheme="majorHAnsi" w:eastAsiaTheme="majorEastAsia" w:hAnsiTheme="majorHAnsi" w:cstheme="majorBidi"/>
      <w:color w:val="243F60" w:themeColor="accent1" w:themeShade="7F"/>
      <w:lang w:val="en-US"/>
    </w:rPr>
  </w:style>
  <w:style w:type="paragraph" w:styleId="Heading6">
    <w:name w:val="heading 6"/>
    <w:basedOn w:val="Normal"/>
    <w:next w:val="Normal"/>
    <w:link w:val="Heading6Char"/>
    <w:uiPriority w:val="9"/>
    <w:semiHidden/>
    <w:unhideWhenUsed/>
    <w:qFormat/>
    <w:rsid w:val="00D55A12"/>
    <w:pPr>
      <w:keepNext/>
      <w:keepLines/>
      <w:spacing w:before="200" w:after="0" w:line="240" w:lineRule="auto"/>
      <w:outlineLvl w:val="5"/>
    </w:pPr>
    <w:rPr>
      <w:rFonts w:asciiTheme="majorHAnsi" w:eastAsiaTheme="majorEastAsia" w:hAnsiTheme="majorHAnsi" w:cstheme="majorBidi"/>
      <w:i/>
      <w:iCs/>
      <w:color w:val="243F60" w:themeColor="accent1" w:themeShade="7F"/>
      <w:lang w:val="en-US"/>
    </w:rPr>
  </w:style>
  <w:style w:type="paragraph" w:styleId="Heading7">
    <w:name w:val="heading 7"/>
    <w:basedOn w:val="Normal"/>
    <w:next w:val="Normal"/>
    <w:link w:val="Heading7Char"/>
    <w:uiPriority w:val="9"/>
    <w:unhideWhenUsed/>
    <w:qFormat/>
    <w:rsid w:val="00D55A12"/>
    <w:pPr>
      <w:keepNext/>
      <w:keepLines/>
      <w:spacing w:before="200" w:after="0" w:line="240"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semiHidden/>
    <w:unhideWhenUsed/>
    <w:qFormat/>
    <w:rsid w:val="00D55A12"/>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D55A12"/>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5A12"/>
    <w:rPr>
      <w:rFonts w:asciiTheme="majorHAnsi" w:eastAsiaTheme="majorEastAsia" w:hAnsiTheme="majorHAnsi" w:cstheme="majorBidi"/>
      <w:b/>
      <w:bCs/>
      <w:color w:val="4F81BD" w:themeColor="accent1"/>
      <w:lang w:val="es-PR"/>
    </w:rPr>
  </w:style>
  <w:style w:type="character" w:customStyle="1" w:styleId="Heading4Char">
    <w:name w:val="Heading 4 Char"/>
    <w:basedOn w:val="DefaultParagraphFont"/>
    <w:link w:val="Heading4"/>
    <w:uiPriority w:val="9"/>
    <w:semiHidden/>
    <w:rsid w:val="00D55A12"/>
    <w:rPr>
      <w:rFonts w:asciiTheme="majorHAnsi" w:eastAsiaTheme="majorEastAsia" w:hAnsiTheme="majorHAnsi" w:cstheme="majorBidi"/>
      <w:b/>
      <w:bCs/>
      <w:i/>
      <w:iCs/>
      <w:color w:val="4F81BD" w:themeColor="accent1"/>
      <w:lang w:val="es-PR"/>
    </w:rPr>
  </w:style>
  <w:style w:type="character" w:customStyle="1" w:styleId="Heading5Char">
    <w:name w:val="Heading 5 Char"/>
    <w:basedOn w:val="DefaultParagraphFont"/>
    <w:link w:val="Heading5"/>
    <w:uiPriority w:val="9"/>
    <w:rsid w:val="00D55A1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55A1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D55A1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A1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55A1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55A12"/>
    <w:pPr>
      <w:ind w:left="720"/>
      <w:contextualSpacing/>
    </w:pPr>
  </w:style>
  <w:style w:type="character" w:styleId="Strong">
    <w:name w:val="Strong"/>
    <w:basedOn w:val="DefaultParagraphFont"/>
    <w:qFormat/>
    <w:rsid w:val="00D55A12"/>
    <w:rPr>
      <w:b/>
      <w:bCs/>
    </w:rPr>
  </w:style>
  <w:style w:type="paragraph" w:styleId="Header">
    <w:name w:val="header"/>
    <w:basedOn w:val="Normal"/>
    <w:link w:val="HeaderChar"/>
    <w:uiPriority w:val="99"/>
    <w:unhideWhenUsed/>
    <w:rsid w:val="00D55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A12"/>
    <w:rPr>
      <w:lang w:val="es-PR"/>
    </w:rPr>
  </w:style>
  <w:style w:type="paragraph" w:styleId="Footer">
    <w:name w:val="footer"/>
    <w:basedOn w:val="Normal"/>
    <w:link w:val="FooterChar"/>
    <w:unhideWhenUsed/>
    <w:rsid w:val="00D55A12"/>
    <w:pPr>
      <w:tabs>
        <w:tab w:val="center" w:pos="4680"/>
        <w:tab w:val="right" w:pos="9360"/>
      </w:tabs>
      <w:spacing w:after="0" w:line="240" w:lineRule="auto"/>
    </w:pPr>
  </w:style>
  <w:style w:type="character" w:customStyle="1" w:styleId="FooterChar">
    <w:name w:val="Footer Char"/>
    <w:basedOn w:val="DefaultParagraphFont"/>
    <w:link w:val="Footer"/>
    <w:rsid w:val="00D55A12"/>
    <w:rPr>
      <w:lang w:val="es-PR"/>
    </w:rPr>
  </w:style>
  <w:style w:type="paragraph" w:styleId="BlockText">
    <w:name w:val="Block Text"/>
    <w:basedOn w:val="Normal"/>
    <w:rsid w:val="00D55A12"/>
    <w:pPr>
      <w:spacing w:after="0" w:line="240" w:lineRule="auto"/>
      <w:ind w:left="720" w:right="720"/>
    </w:pPr>
    <w:rPr>
      <w:rFonts w:ascii="Arial" w:eastAsia="Times New Roman" w:hAnsi="Arial" w:cs="Arial"/>
      <w:sz w:val="24"/>
      <w:szCs w:val="24"/>
      <w:lang w:val="en-US"/>
    </w:rPr>
  </w:style>
  <w:style w:type="paragraph" w:styleId="BodyText2">
    <w:name w:val="Body Text 2"/>
    <w:basedOn w:val="Normal"/>
    <w:link w:val="BodyText2Char"/>
    <w:rsid w:val="00D55A12"/>
    <w:pPr>
      <w:spacing w:after="0" w:line="240" w:lineRule="auto"/>
    </w:pPr>
    <w:rPr>
      <w:rFonts w:ascii="Arial" w:eastAsia="Times New Roman" w:hAnsi="Arial" w:cs="Arial"/>
      <w:i/>
      <w:iCs/>
      <w:sz w:val="24"/>
      <w:szCs w:val="24"/>
      <w:lang w:val="en-US"/>
    </w:rPr>
  </w:style>
  <w:style w:type="character" w:customStyle="1" w:styleId="BodyText2Char">
    <w:name w:val="Body Text 2 Char"/>
    <w:basedOn w:val="DefaultParagraphFont"/>
    <w:link w:val="BodyText2"/>
    <w:rsid w:val="00D55A12"/>
    <w:rPr>
      <w:rFonts w:ascii="Arial" w:eastAsia="Times New Roman" w:hAnsi="Arial" w:cs="Arial"/>
      <w:i/>
      <w:iCs/>
      <w:sz w:val="24"/>
      <w:szCs w:val="24"/>
    </w:rPr>
  </w:style>
  <w:style w:type="paragraph" w:styleId="BodyText">
    <w:name w:val="Body Text"/>
    <w:basedOn w:val="Normal"/>
    <w:link w:val="BodyTextChar"/>
    <w:uiPriority w:val="99"/>
    <w:semiHidden/>
    <w:unhideWhenUsed/>
    <w:rsid w:val="00D55A12"/>
    <w:pPr>
      <w:spacing w:after="120" w:line="240" w:lineRule="auto"/>
    </w:pPr>
    <w:rPr>
      <w:rFonts w:eastAsia="MS Mincho"/>
      <w:lang w:val="en-US"/>
    </w:rPr>
  </w:style>
  <w:style w:type="character" w:customStyle="1" w:styleId="BodyTextChar">
    <w:name w:val="Body Text Char"/>
    <w:basedOn w:val="DefaultParagraphFont"/>
    <w:link w:val="BodyText"/>
    <w:uiPriority w:val="99"/>
    <w:semiHidden/>
    <w:rsid w:val="00D55A12"/>
    <w:rPr>
      <w:rFonts w:eastAsia="MS Mincho"/>
    </w:rPr>
  </w:style>
  <w:style w:type="paragraph" w:styleId="PlainText">
    <w:name w:val="Plain Text"/>
    <w:basedOn w:val="Normal"/>
    <w:link w:val="PlainTextChar"/>
    <w:rsid w:val="00D55A12"/>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D55A12"/>
    <w:rPr>
      <w:rFonts w:ascii="Courier New" w:eastAsia="Times New Roman" w:hAnsi="Courier New" w:cs="Courier New"/>
      <w:sz w:val="20"/>
      <w:szCs w:val="20"/>
    </w:rPr>
  </w:style>
  <w:style w:type="character" w:customStyle="1" w:styleId="rwrro">
    <w:name w:val="rwrro"/>
    <w:basedOn w:val="DefaultParagraphFont"/>
    <w:rsid w:val="00D55A12"/>
  </w:style>
  <w:style w:type="character" w:styleId="PlaceholderText">
    <w:name w:val="Placeholder Text"/>
    <w:basedOn w:val="DefaultParagraphFont"/>
    <w:uiPriority w:val="99"/>
    <w:semiHidden/>
    <w:rsid w:val="00D55A12"/>
    <w:rPr>
      <w:color w:val="808080"/>
    </w:rPr>
  </w:style>
  <w:style w:type="paragraph" w:styleId="BalloonText">
    <w:name w:val="Balloon Text"/>
    <w:basedOn w:val="Normal"/>
    <w:link w:val="BalloonTextChar"/>
    <w:uiPriority w:val="99"/>
    <w:semiHidden/>
    <w:unhideWhenUsed/>
    <w:rsid w:val="00D55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A12"/>
    <w:rPr>
      <w:rFonts w:ascii="Tahoma" w:hAnsi="Tahoma" w:cs="Tahoma"/>
      <w:sz w:val="16"/>
      <w:szCs w:val="16"/>
      <w:lang w:val="es-PR"/>
    </w:rPr>
  </w:style>
  <w:style w:type="character" w:styleId="Hyperlink">
    <w:name w:val="Hyperlink"/>
    <w:basedOn w:val="DefaultParagraphFont"/>
    <w:uiPriority w:val="99"/>
    <w:unhideWhenUsed/>
    <w:rsid w:val="00323516"/>
    <w:rPr>
      <w:color w:val="0000FF" w:themeColor="hyperlink"/>
      <w:u w:val="single"/>
    </w:rPr>
  </w:style>
  <w:style w:type="character" w:styleId="FollowedHyperlink">
    <w:name w:val="FollowedHyperlink"/>
    <w:basedOn w:val="DefaultParagraphFont"/>
    <w:uiPriority w:val="99"/>
    <w:semiHidden/>
    <w:unhideWhenUsed/>
    <w:rsid w:val="00E5752B"/>
    <w:rPr>
      <w:color w:val="800080" w:themeColor="followedHyperlink"/>
      <w:u w:val="single"/>
    </w:rPr>
  </w:style>
  <w:style w:type="table" w:styleId="TableGrid">
    <w:name w:val="Table Grid"/>
    <w:basedOn w:val="TableNormal"/>
    <w:uiPriority w:val="59"/>
    <w:rsid w:val="00815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5136"/>
    <w:pPr>
      <w:spacing w:after="0" w:line="240" w:lineRule="auto"/>
    </w:pPr>
    <w:rPr>
      <w:lang w:val="es-PR"/>
    </w:rPr>
  </w:style>
  <w:style w:type="paragraph" w:customStyle="1" w:styleId="yiv9501803812msoplaintext">
    <w:name w:val="yiv9501803812msoplaintext"/>
    <w:basedOn w:val="Normal"/>
    <w:rsid w:val="00EF21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B73313"/>
    <w:rPr>
      <w:color w:val="605E5C"/>
      <w:shd w:val="clear" w:color="auto" w:fill="E1DFDD"/>
    </w:rPr>
  </w:style>
  <w:style w:type="character" w:styleId="CommentReference">
    <w:name w:val="annotation reference"/>
    <w:basedOn w:val="DefaultParagraphFont"/>
    <w:uiPriority w:val="99"/>
    <w:semiHidden/>
    <w:unhideWhenUsed/>
    <w:rsid w:val="009B4B27"/>
    <w:rPr>
      <w:sz w:val="16"/>
      <w:szCs w:val="16"/>
    </w:rPr>
  </w:style>
  <w:style w:type="paragraph" w:styleId="CommentText">
    <w:name w:val="annotation text"/>
    <w:basedOn w:val="Normal"/>
    <w:link w:val="CommentTextChar"/>
    <w:uiPriority w:val="99"/>
    <w:unhideWhenUsed/>
    <w:rsid w:val="009B4B27"/>
    <w:pPr>
      <w:spacing w:line="240" w:lineRule="auto"/>
    </w:pPr>
    <w:rPr>
      <w:sz w:val="20"/>
      <w:szCs w:val="20"/>
    </w:rPr>
  </w:style>
  <w:style w:type="character" w:customStyle="1" w:styleId="CommentTextChar">
    <w:name w:val="Comment Text Char"/>
    <w:basedOn w:val="DefaultParagraphFont"/>
    <w:link w:val="CommentText"/>
    <w:uiPriority w:val="99"/>
    <w:rsid w:val="009B4B27"/>
    <w:rPr>
      <w:sz w:val="20"/>
      <w:szCs w:val="20"/>
      <w:lang w:val="es-PR"/>
    </w:rPr>
  </w:style>
  <w:style w:type="paragraph" w:styleId="CommentSubject">
    <w:name w:val="annotation subject"/>
    <w:basedOn w:val="CommentText"/>
    <w:next w:val="CommentText"/>
    <w:link w:val="CommentSubjectChar"/>
    <w:uiPriority w:val="99"/>
    <w:semiHidden/>
    <w:unhideWhenUsed/>
    <w:rsid w:val="009B4B27"/>
    <w:rPr>
      <w:b/>
      <w:bCs/>
    </w:rPr>
  </w:style>
  <w:style w:type="character" w:customStyle="1" w:styleId="CommentSubjectChar">
    <w:name w:val="Comment Subject Char"/>
    <w:basedOn w:val="CommentTextChar"/>
    <w:link w:val="CommentSubject"/>
    <w:uiPriority w:val="99"/>
    <w:semiHidden/>
    <w:rsid w:val="009B4B27"/>
    <w:rPr>
      <w:b/>
      <w:bCs/>
      <w:sz w:val="20"/>
      <w:szCs w:val="20"/>
      <w:lang w:val="es-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206536">
      <w:bodyDiv w:val="1"/>
      <w:marLeft w:val="0"/>
      <w:marRight w:val="0"/>
      <w:marTop w:val="0"/>
      <w:marBottom w:val="0"/>
      <w:divBdr>
        <w:top w:val="none" w:sz="0" w:space="0" w:color="auto"/>
        <w:left w:val="none" w:sz="0" w:space="0" w:color="auto"/>
        <w:bottom w:val="none" w:sz="0" w:space="0" w:color="auto"/>
        <w:right w:val="none" w:sz="0" w:space="0" w:color="auto"/>
      </w:divBdr>
    </w:div>
    <w:div w:id="633369468">
      <w:bodyDiv w:val="1"/>
      <w:marLeft w:val="0"/>
      <w:marRight w:val="0"/>
      <w:marTop w:val="0"/>
      <w:marBottom w:val="0"/>
      <w:divBdr>
        <w:top w:val="none" w:sz="0" w:space="0" w:color="auto"/>
        <w:left w:val="none" w:sz="0" w:space="0" w:color="auto"/>
        <w:bottom w:val="none" w:sz="0" w:space="0" w:color="auto"/>
        <w:right w:val="none" w:sz="0" w:space="0" w:color="auto"/>
      </w:divBdr>
      <w:divsChild>
        <w:div w:id="102462837">
          <w:marLeft w:val="0"/>
          <w:marRight w:val="0"/>
          <w:marTop w:val="0"/>
          <w:marBottom w:val="0"/>
          <w:divBdr>
            <w:top w:val="none" w:sz="0" w:space="0" w:color="auto"/>
            <w:left w:val="none" w:sz="0" w:space="0" w:color="auto"/>
            <w:bottom w:val="none" w:sz="0" w:space="0" w:color="auto"/>
            <w:right w:val="none" w:sz="0" w:space="0" w:color="auto"/>
          </w:divBdr>
          <w:divsChild>
            <w:div w:id="921526909">
              <w:marLeft w:val="0"/>
              <w:marRight w:val="0"/>
              <w:marTop w:val="0"/>
              <w:marBottom w:val="0"/>
              <w:divBdr>
                <w:top w:val="none" w:sz="0" w:space="0" w:color="auto"/>
                <w:left w:val="none" w:sz="0" w:space="0" w:color="auto"/>
                <w:bottom w:val="none" w:sz="0" w:space="0" w:color="auto"/>
                <w:right w:val="none" w:sz="0" w:space="0" w:color="auto"/>
              </w:divBdr>
              <w:divsChild>
                <w:div w:id="1564676859">
                  <w:marLeft w:val="0"/>
                  <w:marRight w:val="0"/>
                  <w:marTop w:val="0"/>
                  <w:marBottom w:val="0"/>
                  <w:divBdr>
                    <w:top w:val="single" w:sz="6" w:space="0" w:color="DDDDDD"/>
                    <w:left w:val="none" w:sz="0" w:space="0" w:color="auto"/>
                    <w:bottom w:val="none" w:sz="0" w:space="0" w:color="auto"/>
                    <w:right w:val="none" w:sz="0" w:space="0" w:color="auto"/>
                  </w:divBdr>
                  <w:divsChild>
                    <w:div w:id="1679577696">
                      <w:marLeft w:val="345"/>
                      <w:marRight w:val="360"/>
                      <w:marTop w:val="375"/>
                      <w:marBottom w:val="330"/>
                      <w:divBdr>
                        <w:top w:val="none" w:sz="0" w:space="0" w:color="auto"/>
                        <w:left w:val="none" w:sz="0" w:space="0" w:color="auto"/>
                        <w:bottom w:val="none" w:sz="0" w:space="0" w:color="auto"/>
                        <w:right w:val="none" w:sz="0" w:space="0" w:color="auto"/>
                      </w:divBdr>
                      <w:divsChild>
                        <w:div w:id="737173777">
                          <w:marLeft w:val="0"/>
                          <w:marRight w:val="0"/>
                          <w:marTop w:val="0"/>
                          <w:marBottom w:val="0"/>
                          <w:divBdr>
                            <w:top w:val="none" w:sz="0" w:space="0" w:color="auto"/>
                            <w:left w:val="none" w:sz="0" w:space="0" w:color="auto"/>
                            <w:bottom w:val="none" w:sz="0" w:space="0" w:color="auto"/>
                            <w:right w:val="none" w:sz="0" w:space="0" w:color="auto"/>
                          </w:divBdr>
                          <w:divsChild>
                            <w:div w:id="930049373">
                              <w:marLeft w:val="0"/>
                              <w:marRight w:val="0"/>
                              <w:marTop w:val="0"/>
                              <w:marBottom w:val="0"/>
                              <w:divBdr>
                                <w:top w:val="none" w:sz="0" w:space="0" w:color="auto"/>
                                <w:left w:val="none" w:sz="0" w:space="0" w:color="auto"/>
                                <w:bottom w:val="none" w:sz="0" w:space="0" w:color="auto"/>
                                <w:right w:val="none" w:sz="0" w:space="0" w:color="auto"/>
                              </w:divBdr>
                              <w:divsChild>
                                <w:div w:id="21387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069371">
      <w:bodyDiv w:val="1"/>
      <w:marLeft w:val="0"/>
      <w:marRight w:val="0"/>
      <w:marTop w:val="0"/>
      <w:marBottom w:val="0"/>
      <w:divBdr>
        <w:top w:val="none" w:sz="0" w:space="0" w:color="auto"/>
        <w:left w:val="none" w:sz="0" w:space="0" w:color="auto"/>
        <w:bottom w:val="none" w:sz="0" w:space="0" w:color="auto"/>
        <w:right w:val="none" w:sz="0" w:space="0" w:color="auto"/>
      </w:divBdr>
    </w:div>
    <w:div w:id="1013072420">
      <w:bodyDiv w:val="1"/>
      <w:marLeft w:val="0"/>
      <w:marRight w:val="0"/>
      <w:marTop w:val="0"/>
      <w:marBottom w:val="0"/>
      <w:divBdr>
        <w:top w:val="none" w:sz="0" w:space="0" w:color="auto"/>
        <w:left w:val="none" w:sz="0" w:space="0" w:color="auto"/>
        <w:bottom w:val="none" w:sz="0" w:space="0" w:color="auto"/>
        <w:right w:val="none" w:sz="0" w:space="0" w:color="auto"/>
      </w:divBdr>
    </w:div>
    <w:div w:id="1051346745">
      <w:bodyDiv w:val="1"/>
      <w:marLeft w:val="0"/>
      <w:marRight w:val="0"/>
      <w:marTop w:val="0"/>
      <w:marBottom w:val="0"/>
      <w:divBdr>
        <w:top w:val="none" w:sz="0" w:space="0" w:color="auto"/>
        <w:left w:val="none" w:sz="0" w:space="0" w:color="auto"/>
        <w:bottom w:val="none" w:sz="0" w:space="0" w:color="auto"/>
        <w:right w:val="none" w:sz="0" w:space="0" w:color="auto"/>
      </w:divBdr>
    </w:div>
    <w:div w:id="1575238477">
      <w:bodyDiv w:val="1"/>
      <w:marLeft w:val="0"/>
      <w:marRight w:val="0"/>
      <w:marTop w:val="0"/>
      <w:marBottom w:val="0"/>
      <w:divBdr>
        <w:top w:val="none" w:sz="0" w:space="0" w:color="auto"/>
        <w:left w:val="none" w:sz="0" w:space="0" w:color="auto"/>
        <w:bottom w:val="none" w:sz="0" w:space="0" w:color="auto"/>
        <w:right w:val="none" w:sz="0" w:space="0" w:color="auto"/>
      </w:divBdr>
      <w:divsChild>
        <w:div w:id="1851405935">
          <w:marLeft w:val="0"/>
          <w:marRight w:val="0"/>
          <w:marTop w:val="0"/>
          <w:marBottom w:val="0"/>
          <w:divBdr>
            <w:top w:val="none" w:sz="0" w:space="0" w:color="auto"/>
            <w:left w:val="none" w:sz="0" w:space="0" w:color="auto"/>
            <w:bottom w:val="none" w:sz="0" w:space="0" w:color="auto"/>
            <w:right w:val="none" w:sz="0" w:space="0" w:color="auto"/>
          </w:divBdr>
          <w:divsChild>
            <w:div w:id="18314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ics.com/naics-code-description/?code=811192&amp;v=2022" TargetMode="External"/><Relationship Id="rId13" Type="http://schemas.openxmlformats.org/officeDocument/2006/relationships/hyperlink" Target="https://www.naics.com/naics-code-description/?code=33231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ics.com/naics-code-description/?code=423430&amp;v=202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aics.com/naics-code-description/?code=33231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ics.com/naics-code-description/?code=811192&amp;v=2022" TargetMode="External"/><Relationship Id="rId5" Type="http://schemas.openxmlformats.org/officeDocument/2006/relationships/webSettings" Target="webSettings.xml"/><Relationship Id="rId15" Type="http://schemas.openxmlformats.org/officeDocument/2006/relationships/hyperlink" Target="https://www.naics.com/naics-code-description/?code=423430&amp;v=2022" TargetMode="External"/><Relationship Id="rId10" Type="http://schemas.openxmlformats.org/officeDocument/2006/relationships/hyperlink" Target="https://www.naics.com/naics-code-description/?code=33231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aics.com/naics-code-description/?code=423430&amp;v=2022" TargetMode="External"/><Relationship Id="rId14" Type="http://schemas.openxmlformats.org/officeDocument/2006/relationships/hyperlink" Target="https://www.naics.com/naics-code-description/?code=811192&amp;v=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8E6CBF-B1D6-4DDA-8C81-005261F60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6</Pages>
  <Words>1756</Words>
  <Characters>9661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Sepulveda</dc:creator>
  <cp:lastModifiedBy>Esther Krumhansl</cp:lastModifiedBy>
  <cp:revision>60</cp:revision>
  <cp:lastPrinted>2023-07-13T20:57:00Z</cp:lastPrinted>
  <dcterms:created xsi:type="dcterms:W3CDTF">2024-07-22T17:43:00Z</dcterms:created>
  <dcterms:modified xsi:type="dcterms:W3CDTF">2024-07-22T21:45:00Z</dcterms:modified>
</cp:coreProperties>
</file>